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DA3CD" w14:textId="77777777" w:rsidR="009F42CE" w:rsidRDefault="009F42CE" w:rsidP="00D330BA">
      <w:pPr>
        <w:jc w:val="center"/>
        <w:rPr>
          <w:b/>
          <w:bCs/>
        </w:rPr>
      </w:pPr>
    </w:p>
    <w:p w14:paraId="09DD5CB8" w14:textId="77777777" w:rsidR="009F42CE" w:rsidRDefault="009F42CE" w:rsidP="00D330BA">
      <w:pPr>
        <w:jc w:val="center"/>
        <w:rPr>
          <w:b/>
          <w:bCs/>
        </w:rPr>
      </w:pPr>
    </w:p>
    <w:p w14:paraId="45308A6F" w14:textId="77777777" w:rsidR="009F42CE" w:rsidRDefault="009F42CE" w:rsidP="00D330BA">
      <w:pPr>
        <w:jc w:val="center"/>
        <w:rPr>
          <w:b/>
          <w:bCs/>
        </w:rPr>
      </w:pPr>
    </w:p>
    <w:p w14:paraId="71864194" w14:textId="77777777" w:rsidR="009F42CE" w:rsidRDefault="009F42CE" w:rsidP="00D330BA">
      <w:pPr>
        <w:jc w:val="center"/>
        <w:rPr>
          <w:b/>
          <w:bCs/>
        </w:rPr>
      </w:pPr>
    </w:p>
    <w:p w14:paraId="69350020" w14:textId="723B8C67" w:rsidR="00D330BA" w:rsidRPr="00F47B34" w:rsidRDefault="00D330BA" w:rsidP="00D330BA">
      <w:pPr>
        <w:jc w:val="center"/>
        <w:rPr>
          <w:b/>
          <w:bCs/>
        </w:rPr>
      </w:pPr>
      <w:r w:rsidRPr="00F47B34">
        <w:rPr>
          <w:b/>
          <w:bCs/>
        </w:rPr>
        <w:t>INTERNATIONAL ASSOCIATION OF PLUMBING AND MECHANICAL OFFICIALS</w:t>
      </w:r>
    </w:p>
    <w:p w14:paraId="3152C529" w14:textId="77777777" w:rsidR="00D92FEB" w:rsidRPr="00F47B34" w:rsidRDefault="00D330BA" w:rsidP="00D330BA">
      <w:pPr>
        <w:jc w:val="center"/>
        <w:rPr>
          <w:b/>
          <w:bCs/>
        </w:rPr>
      </w:pPr>
      <w:r w:rsidRPr="00F47B34">
        <w:rPr>
          <w:b/>
          <w:bCs/>
        </w:rPr>
        <w:t>UNIFORM EVALUATION SERVICES</w:t>
      </w:r>
    </w:p>
    <w:p w14:paraId="4F628132" w14:textId="77777777" w:rsidR="00D330BA" w:rsidRPr="00F47B34" w:rsidRDefault="00D330BA" w:rsidP="00D330BA">
      <w:pPr>
        <w:jc w:val="center"/>
        <w:rPr>
          <w:b/>
          <w:bCs/>
        </w:rPr>
      </w:pPr>
    </w:p>
    <w:p w14:paraId="11034A10" w14:textId="4BD58AC2" w:rsidR="00D330BA" w:rsidRPr="00F47B34" w:rsidRDefault="0041641B" w:rsidP="00D330BA">
      <w:pPr>
        <w:jc w:val="center"/>
        <w:rPr>
          <w:b/>
          <w:bCs/>
        </w:rPr>
      </w:pPr>
      <w:r w:rsidRPr="00F47B34">
        <w:rPr>
          <w:b/>
          <w:bCs/>
        </w:rPr>
        <w:t>EVALUATION</w:t>
      </w:r>
      <w:r w:rsidR="00D330BA" w:rsidRPr="00F47B34">
        <w:rPr>
          <w:b/>
          <w:bCs/>
        </w:rPr>
        <w:t xml:space="preserve"> CRITERIA FOR</w:t>
      </w:r>
    </w:p>
    <w:p w14:paraId="463CF4B2" w14:textId="77777777" w:rsidR="00D330BA" w:rsidRPr="00F47B34" w:rsidRDefault="00D330BA" w:rsidP="00D330BA">
      <w:pPr>
        <w:jc w:val="center"/>
        <w:rPr>
          <w:b/>
          <w:bCs/>
        </w:rPr>
      </w:pPr>
    </w:p>
    <w:p w14:paraId="2B8422F0" w14:textId="77777777" w:rsidR="00D330BA" w:rsidRPr="00F47B34" w:rsidRDefault="00D330BA" w:rsidP="00D330BA">
      <w:pPr>
        <w:jc w:val="center"/>
        <w:rPr>
          <w:b/>
          <w:bCs/>
        </w:rPr>
      </w:pPr>
      <w:r w:rsidRPr="00F47B34">
        <w:rPr>
          <w:b/>
          <w:bCs/>
        </w:rPr>
        <w:t>POLYURETHANE FOAM PLASTICS (INJECTED OR SPRAYED) FOR FOUNDATION OR</w:t>
      </w:r>
    </w:p>
    <w:p w14:paraId="073D159A" w14:textId="6FC6A531" w:rsidR="00D330BA" w:rsidRPr="00F47B34" w:rsidRDefault="00D330BA" w:rsidP="00D330BA">
      <w:pPr>
        <w:jc w:val="center"/>
        <w:rPr>
          <w:b/>
          <w:bCs/>
        </w:rPr>
      </w:pPr>
      <w:r w:rsidRPr="00F47B34">
        <w:rPr>
          <w:b/>
          <w:bCs/>
        </w:rPr>
        <w:t xml:space="preserve">SLAB </w:t>
      </w:r>
      <w:r w:rsidR="0025678B" w:rsidRPr="00F47B34">
        <w:rPr>
          <w:b/>
          <w:bCs/>
        </w:rPr>
        <w:t xml:space="preserve">LEVELING, </w:t>
      </w:r>
      <w:r w:rsidRPr="00F47B34">
        <w:rPr>
          <w:b/>
          <w:bCs/>
        </w:rPr>
        <w:t>LIFTING, AND STABILIZATION</w:t>
      </w:r>
    </w:p>
    <w:p w14:paraId="4D726234" w14:textId="77777777" w:rsidR="00D330BA" w:rsidRPr="00F47B34" w:rsidRDefault="00D330BA" w:rsidP="00D330BA">
      <w:pPr>
        <w:jc w:val="center"/>
        <w:rPr>
          <w:b/>
          <w:bCs/>
        </w:rPr>
      </w:pPr>
    </w:p>
    <w:p w14:paraId="382E33A4" w14:textId="77777777" w:rsidR="00D330BA" w:rsidRPr="00F47B34" w:rsidRDefault="00D330BA" w:rsidP="00D330BA">
      <w:pPr>
        <w:jc w:val="center"/>
        <w:rPr>
          <w:b/>
          <w:bCs/>
        </w:rPr>
      </w:pPr>
      <w:r w:rsidRPr="00F47B34">
        <w:rPr>
          <w:b/>
          <w:bCs/>
        </w:rPr>
        <w:t>EC 048-2024</w:t>
      </w:r>
    </w:p>
    <w:p w14:paraId="5F7FF0BE" w14:textId="409BE893" w:rsidR="00D330BA" w:rsidRPr="00F47B34" w:rsidRDefault="00D330BA" w:rsidP="00D330BA">
      <w:pPr>
        <w:jc w:val="center"/>
        <w:rPr>
          <w:b/>
          <w:bCs/>
        </w:rPr>
      </w:pPr>
      <w:r w:rsidRPr="00F47B34">
        <w:rPr>
          <w:b/>
          <w:bCs/>
        </w:rPr>
        <w:t xml:space="preserve">(Adopted </w:t>
      </w:r>
      <w:r w:rsidR="009F42CE">
        <w:rPr>
          <w:b/>
          <w:bCs/>
        </w:rPr>
        <w:t xml:space="preserve">November </w:t>
      </w:r>
      <w:r w:rsidRPr="00F47B34">
        <w:rPr>
          <w:b/>
          <w:bCs/>
        </w:rPr>
        <w:t>20</w:t>
      </w:r>
      <w:r w:rsidR="009F42CE">
        <w:rPr>
          <w:b/>
          <w:bCs/>
        </w:rPr>
        <w:t>24</w:t>
      </w:r>
      <w:r w:rsidRPr="00F47B34">
        <w:rPr>
          <w:b/>
          <w:bCs/>
        </w:rPr>
        <w:t>)</w:t>
      </w:r>
    </w:p>
    <w:p w14:paraId="20192F3F" w14:textId="77777777" w:rsidR="00D330BA" w:rsidRPr="00F47B34" w:rsidRDefault="00D330BA">
      <w:pPr>
        <w:rPr>
          <w:b/>
          <w:bCs/>
        </w:rPr>
      </w:pPr>
    </w:p>
    <w:p w14:paraId="01363FC2" w14:textId="77777777" w:rsidR="00D330BA" w:rsidRPr="00F47B34" w:rsidRDefault="00D330BA" w:rsidP="00D330BA">
      <w:pPr>
        <w:pStyle w:val="ListParagraph"/>
        <w:numPr>
          <w:ilvl w:val="0"/>
          <w:numId w:val="1"/>
        </w:numPr>
        <w:rPr>
          <w:b/>
          <w:bCs/>
        </w:rPr>
      </w:pPr>
      <w:r w:rsidRPr="00F47B34">
        <w:rPr>
          <w:b/>
          <w:bCs/>
        </w:rPr>
        <w:t>INTRODUCTION</w:t>
      </w:r>
    </w:p>
    <w:p w14:paraId="1938ADFA" w14:textId="77777777" w:rsidR="00D330BA" w:rsidRPr="00F47B34" w:rsidRDefault="00D330BA" w:rsidP="00D330BA">
      <w:pPr>
        <w:rPr>
          <w:b/>
          <w:bCs/>
        </w:rPr>
      </w:pPr>
    </w:p>
    <w:p w14:paraId="26871AA1" w14:textId="0E4C5228" w:rsidR="008E42C9" w:rsidRPr="00F47B34" w:rsidRDefault="00815DAD" w:rsidP="00D403A7">
      <w:pPr>
        <w:ind w:left="1440" w:hanging="720"/>
      </w:pPr>
      <w:r w:rsidRPr="00F47B34">
        <w:rPr>
          <w:b/>
          <w:bCs/>
        </w:rPr>
        <w:t>1.1</w:t>
      </w:r>
      <w:r w:rsidRPr="00F47B34">
        <w:rPr>
          <w:b/>
          <w:bCs/>
        </w:rPr>
        <w:tab/>
        <w:t>P</w:t>
      </w:r>
      <w:r w:rsidR="00D330BA" w:rsidRPr="00F47B34">
        <w:rPr>
          <w:b/>
          <w:bCs/>
        </w:rPr>
        <w:t xml:space="preserve">urpose: </w:t>
      </w:r>
      <w:r w:rsidR="00D330BA" w:rsidRPr="00F47B34">
        <w:t>The intent of th</w:t>
      </w:r>
      <w:r w:rsidR="00C2298C" w:rsidRPr="00F47B34">
        <w:t>ese</w:t>
      </w:r>
      <w:r w:rsidR="00D330BA" w:rsidRPr="00F47B34">
        <w:t xml:space="preserve"> criteria is to establish requirements for polyurethane foam</w:t>
      </w:r>
      <w:r w:rsidR="00D403A7">
        <w:t xml:space="preserve"> </w:t>
      </w:r>
      <w:r w:rsidR="00D330BA" w:rsidRPr="00F47B34">
        <w:t xml:space="preserve">plastics used for foundation or slab </w:t>
      </w:r>
      <w:r w:rsidR="0025678B" w:rsidRPr="00F47B34">
        <w:t xml:space="preserve">leveling, </w:t>
      </w:r>
      <w:r w:rsidR="00D330BA" w:rsidRPr="00F47B34">
        <w:t xml:space="preserve">lifting, and stabilization.  </w:t>
      </w:r>
      <w:r w:rsidR="007E2236" w:rsidRPr="00F47B34">
        <w:t xml:space="preserve">Based on </w:t>
      </w:r>
      <w:r w:rsidR="00226862" w:rsidRPr="00F47B34">
        <w:t xml:space="preserve">2024 </w:t>
      </w:r>
      <w:r w:rsidR="007E2236" w:rsidRPr="00F47B34">
        <w:t>IBC Section 104.</w:t>
      </w:r>
      <w:r w:rsidR="00226862" w:rsidRPr="00F47B34">
        <w:t>2.3, 2021 and 2018 IBC Section 104.</w:t>
      </w:r>
      <w:r w:rsidR="007E2236" w:rsidRPr="00F47B34">
        <w:t>11</w:t>
      </w:r>
      <w:r w:rsidR="00353B62">
        <w:t>,</w:t>
      </w:r>
      <w:r w:rsidR="007E2236" w:rsidRPr="00F47B34">
        <w:t xml:space="preserve"> and IRC </w:t>
      </w:r>
      <w:r w:rsidR="00BA560D" w:rsidRPr="00F47B34">
        <w:t xml:space="preserve">Section </w:t>
      </w:r>
      <w:r w:rsidR="007E2236" w:rsidRPr="00F47B34">
        <w:t xml:space="preserve">104.1.1, products meeting these criteria shall be </w:t>
      </w:r>
      <w:r w:rsidR="008E42C9" w:rsidRPr="00F47B34">
        <w:t>recognized in a</w:t>
      </w:r>
      <w:r w:rsidR="007E2236" w:rsidRPr="00F47B34">
        <w:t xml:space="preserve"> </w:t>
      </w:r>
      <w:r w:rsidR="008E42C9" w:rsidRPr="00F47B34">
        <w:t>report that has been independently reviewed by an</w:t>
      </w:r>
      <w:r w:rsidR="00D330BA" w:rsidRPr="00F47B34">
        <w:t xml:space="preserve"> </w:t>
      </w:r>
      <w:r w:rsidR="008E42C9" w:rsidRPr="00F47B34">
        <w:t xml:space="preserve">approved evaluation service agency for compliance with the </w:t>
      </w:r>
      <w:r w:rsidR="00D330BA" w:rsidRPr="00F47B34">
        <w:t>202</w:t>
      </w:r>
      <w:r w:rsidR="00BA560D" w:rsidRPr="00F47B34">
        <w:t>4</w:t>
      </w:r>
      <w:r w:rsidR="00D330BA" w:rsidRPr="00F47B34">
        <w:t>, 20</w:t>
      </w:r>
      <w:r w:rsidR="00BA560D" w:rsidRPr="00F47B34">
        <w:t>21</w:t>
      </w:r>
      <w:r w:rsidR="00353B62">
        <w:t>,</w:t>
      </w:r>
      <w:r w:rsidR="00D330BA" w:rsidRPr="00F47B34">
        <w:t xml:space="preserve"> and 201</w:t>
      </w:r>
      <w:r w:rsidR="00BA560D" w:rsidRPr="00F47B34">
        <w:t>8</w:t>
      </w:r>
      <w:r w:rsidR="00D330BA" w:rsidRPr="00F47B34">
        <w:t xml:space="preserve"> International Building Code (IBC) and </w:t>
      </w:r>
      <w:r w:rsidR="00D24FAD" w:rsidRPr="00F47B34">
        <w:t xml:space="preserve">the </w:t>
      </w:r>
      <w:r w:rsidR="00D330BA" w:rsidRPr="00F47B34">
        <w:t>2024, 2021</w:t>
      </w:r>
      <w:r w:rsidR="00353B62">
        <w:t>,</w:t>
      </w:r>
      <w:r w:rsidR="00D330BA" w:rsidRPr="00F47B34">
        <w:t xml:space="preserve"> and 2018 International Residential Code (IRC).  </w:t>
      </w:r>
      <w:r w:rsidR="00711FDE" w:rsidRPr="00F47B34">
        <w:t xml:space="preserve">Recognition </w:t>
      </w:r>
      <w:r w:rsidR="00EC437E" w:rsidRPr="00F47B34">
        <w:t>is</w:t>
      </w:r>
      <w:r w:rsidR="008D7199" w:rsidRPr="00F47B34">
        <w:t xml:space="preserve"> based on</w:t>
      </w:r>
      <w:r w:rsidR="00B75229" w:rsidRPr="00F47B34">
        <w:t xml:space="preserve"> 2024</w:t>
      </w:r>
      <w:r w:rsidR="00BF7881" w:rsidRPr="00F47B34">
        <w:t xml:space="preserve"> IBC</w:t>
      </w:r>
      <w:r w:rsidR="00B75229" w:rsidRPr="00F47B34">
        <w:t xml:space="preserve"> </w:t>
      </w:r>
      <w:r w:rsidR="00BF7881" w:rsidRPr="00F47B34">
        <w:t>S</w:t>
      </w:r>
      <w:r w:rsidR="00B75229" w:rsidRPr="00F47B34">
        <w:t>ection 104.2.3, 2021 and 2018</w:t>
      </w:r>
      <w:r w:rsidR="00BF7881" w:rsidRPr="00F47B34">
        <w:t xml:space="preserve"> IBC Section</w:t>
      </w:r>
      <w:r w:rsidR="00B75229" w:rsidRPr="00F47B34">
        <w:t xml:space="preserve"> 104.11</w:t>
      </w:r>
      <w:r w:rsidR="00BF7881" w:rsidRPr="00F47B34">
        <w:t>,</w:t>
      </w:r>
      <w:r w:rsidR="00B75229" w:rsidRPr="00F47B34">
        <w:t xml:space="preserve"> and IRC </w:t>
      </w:r>
      <w:r w:rsidR="00BF7881" w:rsidRPr="00F47B34">
        <w:t>S</w:t>
      </w:r>
      <w:r w:rsidR="00B75229" w:rsidRPr="00F47B34">
        <w:t xml:space="preserve">ection 104.11.  </w:t>
      </w:r>
      <w:r w:rsidR="00D330BA" w:rsidRPr="00F47B34">
        <w:t xml:space="preserve">Applicable code sections </w:t>
      </w:r>
      <w:r w:rsidR="00E727C0" w:rsidRPr="00F47B34">
        <w:t xml:space="preserve">to be used </w:t>
      </w:r>
      <w:r w:rsidR="008E42C9" w:rsidRPr="00F47B34">
        <w:t>for determining compliance include</w:t>
      </w:r>
      <w:r w:rsidR="00D330BA" w:rsidRPr="00F47B34">
        <w:t xml:space="preserve">: </w:t>
      </w:r>
    </w:p>
    <w:p w14:paraId="2815621A" w14:textId="77777777" w:rsidR="008E42C9" w:rsidRPr="00F47B34" w:rsidRDefault="008E42C9" w:rsidP="00815DAD">
      <w:pPr>
        <w:pStyle w:val="ListParagraph"/>
        <w:ind w:left="1440"/>
      </w:pPr>
    </w:p>
    <w:p w14:paraId="576145D7" w14:textId="23535CD1" w:rsidR="008E42C9" w:rsidRPr="00F47B34" w:rsidRDefault="00D330BA" w:rsidP="007E2236">
      <w:pPr>
        <w:pStyle w:val="ListParagraph"/>
        <w:numPr>
          <w:ilvl w:val="0"/>
          <w:numId w:val="6"/>
        </w:numPr>
      </w:pPr>
      <w:r w:rsidRPr="00F47B34">
        <w:t xml:space="preserve">1809 (Shallow Foundations) </w:t>
      </w:r>
    </w:p>
    <w:p w14:paraId="49C128C0" w14:textId="77777777" w:rsidR="008E42C9" w:rsidRPr="00F47B34" w:rsidRDefault="00D330BA" w:rsidP="007E2236">
      <w:pPr>
        <w:pStyle w:val="ListParagraph"/>
        <w:numPr>
          <w:ilvl w:val="0"/>
          <w:numId w:val="6"/>
        </w:numPr>
      </w:pPr>
      <w:r w:rsidRPr="00F47B34">
        <w:t xml:space="preserve">2603 (Foam Plastic Insulation) </w:t>
      </w:r>
    </w:p>
    <w:p w14:paraId="1245359B" w14:textId="13E24290" w:rsidR="008E42C9" w:rsidRPr="00F47B34" w:rsidRDefault="00DE5AF7" w:rsidP="007E2236">
      <w:pPr>
        <w:pStyle w:val="ListParagraph"/>
        <w:numPr>
          <w:ilvl w:val="0"/>
          <w:numId w:val="6"/>
        </w:numPr>
      </w:pPr>
      <w:r w:rsidRPr="00F47B34">
        <w:t xml:space="preserve">2024 Section 303, </w:t>
      </w:r>
      <w:r w:rsidR="00D330BA" w:rsidRPr="00F47B34">
        <w:t>2021, 2018 and 2015 IRC Sections R316 (Foam Plastic)</w:t>
      </w:r>
    </w:p>
    <w:p w14:paraId="04262559" w14:textId="77777777" w:rsidR="008E42C9" w:rsidRPr="00F47B34" w:rsidRDefault="00D330BA" w:rsidP="007E2236">
      <w:pPr>
        <w:pStyle w:val="ListParagraph"/>
        <w:numPr>
          <w:ilvl w:val="0"/>
          <w:numId w:val="6"/>
        </w:numPr>
      </w:pPr>
      <w:r w:rsidRPr="00F47B34">
        <w:t xml:space="preserve">R401 (Foundations- General) </w:t>
      </w:r>
    </w:p>
    <w:p w14:paraId="467376FD" w14:textId="77777777" w:rsidR="00D330BA" w:rsidRPr="00F47B34" w:rsidRDefault="00D330BA" w:rsidP="007E2236">
      <w:pPr>
        <w:pStyle w:val="ListParagraph"/>
        <w:numPr>
          <w:ilvl w:val="0"/>
          <w:numId w:val="6"/>
        </w:numPr>
      </w:pPr>
      <w:r w:rsidRPr="00F47B34">
        <w:t>R402 (Foundations - Materials)</w:t>
      </w:r>
    </w:p>
    <w:p w14:paraId="56A88F77" w14:textId="77777777" w:rsidR="00D330BA" w:rsidRPr="00F47B34" w:rsidRDefault="00D330BA" w:rsidP="00D330BA">
      <w:pPr>
        <w:pStyle w:val="ListParagraph"/>
        <w:ind w:left="1440"/>
      </w:pPr>
    </w:p>
    <w:p w14:paraId="1B94B3FB" w14:textId="77777777" w:rsidR="00D24FAD" w:rsidRPr="00F47B34" w:rsidRDefault="008E2604" w:rsidP="00815DAD">
      <w:pPr>
        <w:ind w:left="1440"/>
      </w:pPr>
      <w:r w:rsidRPr="00F47B34">
        <w:t xml:space="preserve">It is not the intent of these criteria to prevent the use of </w:t>
      </w:r>
      <w:r w:rsidR="00D24FAD" w:rsidRPr="00F47B34">
        <w:t>a different</w:t>
      </w:r>
      <w:r w:rsidRPr="00F47B34">
        <w:t xml:space="preserve"> set of requirements for polyurethane plastics used in a similar manner that</w:t>
      </w:r>
      <w:r w:rsidR="00D24FAD" w:rsidRPr="00F47B34">
        <w:t xml:space="preserve"> are, at a minimum, comparable to those specified in this document or to the code or codes that apply to their use.</w:t>
      </w:r>
    </w:p>
    <w:p w14:paraId="32C95F4E" w14:textId="77777777" w:rsidR="00D330BA" w:rsidRPr="00F47B34" w:rsidRDefault="00D330BA" w:rsidP="00D330BA">
      <w:pPr>
        <w:rPr>
          <w:b/>
          <w:bCs/>
        </w:rPr>
      </w:pPr>
    </w:p>
    <w:p w14:paraId="7259F2DF" w14:textId="03FA39EA" w:rsidR="000676B7" w:rsidRPr="00F47B34" w:rsidRDefault="00C20C3B" w:rsidP="00D24FAD">
      <w:pPr>
        <w:ind w:firstLine="720"/>
      </w:pPr>
      <w:r w:rsidRPr="00F47B34">
        <w:rPr>
          <w:b/>
          <w:bCs/>
        </w:rPr>
        <w:t>1.2</w:t>
      </w:r>
      <w:r w:rsidRPr="00F47B34">
        <w:rPr>
          <w:b/>
          <w:bCs/>
        </w:rPr>
        <w:tab/>
      </w:r>
      <w:r w:rsidR="00D330BA" w:rsidRPr="00F47B34">
        <w:rPr>
          <w:b/>
          <w:bCs/>
        </w:rPr>
        <w:t xml:space="preserve">Scope: </w:t>
      </w:r>
      <w:r w:rsidR="00D330BA" w:rsidRPr="00F47B34">
        <w:t>Th</w:t>
      </w:r>
      <w:r w:rsidR="00C2298C" w:rsidRPr="00F47B34">
        <w:t>ese</w:t>
      </w:r>
      <w:r w:rsidR="00D330BA" w:rsidRPr="00F47B34">
        <w:t xml:space="preserve"> evaluation criteria appl</w:t>
      </w:r>
      <w:r w:rsidR="00C2298C" w:rsidRPr="00F47B34">
        <w:t>y</w:t>
      </w:r>
      <w:r w:rsidR="00D330BA" w:rsidRPr="00F47B34">
        <w:t xml:space="preserve"> to polyurethane foam</w:t>
      </w:r>
      <w:r w:rsidR="00D24FAD" w:rsidRPr="00F47B34">
        <w:t xml:space="preserve"> </w:t>
      </w:r>
      <w:r w:rsidR="000676B7" w:rsidRPr="00F47B34">
        <w:t xml:space="preserve">plastic </w:t>
      </w:r>
      <w:r w:rsidR="00D24FAD" w:rsidRPr="00F47B34">
        <w:t xml:space="preserve">that is designed </w:t>
      </w:r>
    </w:p>
    <w:p w14:paraId="7FC75669" w14:textId="77777777" w:rsidR="00D330BA" w:rsidRPr="00F47B34" w:rsidRDefault="00D24FAD" w:rsidP="000676B7">
      <w:pPr>
        <w:ind w:left="1440"/>
      </w:pPr>
      <w:r w:rsidRPr="00F47B34">
        <w:t>for spraying or injection into hollow spaces</w:t>
      </w:r>
      <w:r w:rsidR="00D330BA" w:rsidRPr="00F47B34">
        <w:t xml:space="preserve"> </w:t>
      </w:r>
      <w:r w:rsidR="009129AE" w:rsidRPr="00F47B34">
        <w:t>be</w:t>
      </w:r>
      <w:r w:rsidR="00D330BA" w:rsidRPr="00F47B34">
        <w:t xml:space="preserve">neath foundations and concrete slabs </w:t>
      </w:r>
      <w:proofErr w:type="gramStart"/>
      <w:r w:rsidR="009129AE" w:rsidRPr="00F47B34">
        <w:t xml:space="preserve">in order </w:t>
      </w:r>
      <w:r w:rsidR="00D330BA" w:rsidRPr="00F47B34">
        <w:t>to</w:t>
      </w:r>
      <w:proofErr w:type="gramEnd"/>
      <w:r w:rsidR="00D330BA" w:rsidRPr="00F47B34">
        <w:t xml:space="preserve"> </w:t>
      </w:r>
      <w:r w:rsidR="000676B7" w:rsidRPr="00F47B34">
        <w:t>elevate</w:t>
      </w:r>
      <w:r w:rsidR="00D330BA" w:rsidRPr="00F47B34">
        <w:t xml:space="preserve">, level or </w:t>
      </w:r>
      <w:r w:rsidR="000676B7" w:rsidRPr="00F47B34">
        <w:t>add stability to</w:t>
      </w:r>
      <w:r w:rsidR="00D330BA" w:rsidRPr="00F47B34">
        <w:t xml:space="preserve"> </w:t>
      </w:r>
      <w:r w:rsidR="000676B7" w:rsidRPr="00F47B34">
        <w:t>them.</w:t>
      </w:r>
    </w:p>
    <w:p w14:paraId="1D4AEEA9" w14:textId="77777777" w:rsidR="000D75D0" w:rsidRPr="00F47B34" w:rsidRDefault="000D75D0" w:rsidP="000D75D0"/>
    <w:p w14:paraId="5EB28E41" w14:textId="78733B85" w:rsidR="000676B7" w:rsidRPr="00F47B34" w:rsidRDefault="00C20C3B" w:rsidP="000676B7">
      <w:pPr>
        <w:ind w:left="1440" w:hanging="720"/>
      </w:pPr>
      <w:r w:rsidRPr="00F47B34">
        <w:rPr>
          <w:b/>
          <w:bCs/>
        </w:rPr>
        <w:t>1.3</w:t>
      </w:r>
      <w:r w:rsidRPr="00F47B34">
        <w:rPr>
          <w:b/>
          <w:bCs/>
        </w:rPr>
        <w:tab/>
      </w:r>
      <w:r w:rsidR="000D75D0" w:rsidRPr="00F47B34">
        <w:rPr>
          <w:b/>
          <w:bCs/>
        </w:rPr>
        <w:t>Limitations:</w:t>
      </w:r>
      <w:r w:rsidR="000D75D0" w:rsidRPr="00F47B34">
        <w:t xml:space="preserve"> The polyurethane foam plastic shall only be used as a </w:t>
      </w:r>
      <w:r w:rsidR="000676B7" w:rsidRPr="00F47B34">
        <w:t xml:space="preserve">supplemental material </w:t>
      </w:r>
      <w:proofErr w:type="gramStart"/>
      <w:r w:rsidR="000676B7" w:rsidRPr="00F47B34">
        <w:t>in order to</w:t>
      </w:r>
      <w:proofErr w:type="gramEnd"/>
      <w:r w:rsidR="000676B7" w:rsidRPr="00F47B34">
        <w:t xml:space="preserve"> enhance the structural integrity of a foundation.  </w:t>
      </w:r>
    </w:p>
    <w:p w14:paraId="03082AAF" w14:textId="77777777" w:rsidR="00C20C3B" w:rsidRPr="00F47B34" w:rsidRDefault="00C20C3B" w:rsidP="000D75D0"/>
    <w:p w14:paraId="6B5A3198" w14:textId="77BF5A85" w:rsidR="000676B7" w:rsidRPr="00F47B34" w:rsidRDefault="007E2236" w:rsidP="007E2236">
      <w:pPr>
        <w:ind w:firstLine="720"/>
      </w:pPr>
      <w:r w:rsidRPr="00F47B34">
        <w:rPr>
          <w:b/>
          <w:bCs/>
        </w:rPr>
        <w:t>1.4</w:t>
      </w:r>
      <w:r w:rsidR="000D75D0" w:rsidRPr="00F47B34">
        <w:rPr>
          <w:b/>
          <w:bCs/>
        </w:rPr>
        <w:tab/>
      </w:r>
      <w:r w:rsidRPr="00F47B34">
        <w:rPr>
          <w:b/>
          <w:bCs/>
        </w:rPr>
        <w:t xml:space="preserve">Definitions: </w:t>
      </w:r>
      <w:r w:rsidR="000D75D0" w:rsidRPr="00F47B34">
        <w:t>For terms not defined in this section,</w:t>
      </w:r>
      <w:r w:rsidR="000676B7" w:rsidRPr="00F47B34">
        <w:t xml:space="preserve"> applicable codes or referenced </w:t>
      </w:r>
    </w:p>
    <w:p w14:paraId="7E2D92FF" w14:textId="77777777" w:rsidR="000676B7" w:rsidRPr="00F47B34" w:rsidRDefault="000676B7" w:rsidP="000676B7">
      <w:pPr>
        <w:ind w:left="1440"/>
      </w:pPr>
      <w:r w:rsidRPr="00F47B34">
        <w:t xml:space="preserve">standards shall have the ordinary, accepted definition for the context for which they are intended as established by the following:  </w:t>
      </w:r>
    </w:p>
    <w:p w14:paraId="356D3E71" w14:textId="77777777" w:rsidR="000676B7" w:rsidRPr="00F47B34" w:rsidRDefault="000676B7" w:rsidP="007E2236">
      <w:pPr>
        <w:ind w:firstLine="720"/>
      </w:pPr>
    </w:p>
    <w:p w14:paraId="3B014DFE" w14:textId="77777777" w:rsidR="000676B7" w:rsidRPr="00F47B34" w:rsidRDefault="000676B7" w:rsidP="000676B7">
      <w:pPr>
        <w:pStyle w:val="ListParagraph"/>
        <w:ind w:left="2160"/>
      </w:pPr>
    </w:p>
    <w:p w14:paraId="3C19D40D" w14:textId="3536F8A6" w:rsidR="00815DAD" w:rsidRPr="00F47B34" w:rsidRDefault="00815DAD" w:rsidP="000676B7">
      <w:pPr>
        <w:pStyle w:val="ListParagraph"/>
        <w:numPr>
          <w:ilvl w:val="0"/>
          <w:numId w:val="22"/>
        </w:numPr>
      </w:pPr>
      <w:r w:rsidRPr="00F47B34">
        <w:t xml:space="preserve">2024, </w:t>
      </w:r>
      <w:r w:rsidR="00353B62">
        <w:t>2021,</w:t>
      </w:r>
      <w:r w:rsidR="00353B62" w:rsidRPr="00F47B34">
        <w:t xml:space="preserve"> </w:t>
      </w:r>
      <w:r w:rsidRPr="00F47B34">
        <w:t>and 2018 International Building Code</w:t>
      </w:r>
      <w:r w:rsidRPr="00F47B34">
        <w:rPr>
          <w:rFonts w:cstheme="minorHAnsi"/>
        </w:rPr>
        <w:t>©</w:t>
      </w:r>
      <w:r w:rsidRPr="00F47B34">
        <w:t xml:space="preserve"> (</w:t>
      </w:r>
      <w:r w:rsidR="003F0C99" w:rsidRPr="00F47B34">
        <w:t>I</w:t>
      </w:r>
      <w:r w:rsidRPr="00F47B34">
        <w:t>BC), International Code Council.</w:t>
      </w:r>
    </w:p>
    <w:p w14:paraId="45E8DB34" w14:textId="20AE7E86" w:rsidR="00815DAD" w:rsidRPr="00F47B34" w:rsidRDefault="00815DAD" w:rsidP="00AC2635">
      <w:pPr>
        <w:pStyle w:val="ListParagraph"/>
        <w:numPr>
          <w:ilvl w:val="0"/>
          <w:numId w:val="12"/>
        </w:numPr>
      </w:pPr>
      <w:r w:rsidRPr="00F47B34">
        <w:t>2024,</w:t>
      </w:r>
      <w:r w:rsidR="00760628" w:rsidRPr="00F47B34">
        <w:t xml:space="preserve"> </w:t>
      </w:r>
      <w:r w:rsidRPr="00F47B34">
        <w:t>2021 and 2018 International Residential Code</w:t>
      </w:r>
      <w:r w:rsidRPr="00F47B34">
        <w:rPr>
          <w:rFonts w:cstheme="minorHAnsi"/>
        </w:rPr>
        <w:t>©</w:t>
      </w:r>
      <w:r w:rsidRPr="00F47B34">
        <w:t xml:space="preserve"> (IRC), International Code Council</w:t>
      </w:r>
    </w:p>
    <w:p w14:paraId="112E23A0" w14:textId="77777777" w:rsidR="00815DAD" w:rsidRPr="00F47B34" w:rsidRDefault="00815DAD" w:rsidP="00AC2635">
      <w:pPr>
        <w:pStyle w:val="ListParagraph"/>
        <w:numPr>
          <w:ilvl w:val="0"/>
          <w:numId w:val="12"/>
        </w:numPr>
      </w:pPr>
      <w:r w:rsidRPr="00F47B34">
        <w:t>SPFA-119 Glossary of Terms</w:t>
      </w:r>
    </w:p>
    <w:p w14:paraId="32195A69" w14:textId="77777777" w:rsidR="00815DAD" w:rsidRPr="00F47B34" w:rsidRDefault="00815DAD" w:rsidP="00AC2635">
      <w:pPr>
        <w:pStyle w:val="ListParagraph"/>
        <w:numPr>
          <w:ilvl w:val="0"/>
          <w:numId w:val="12"/>
        </w:numPr>
      </w:pPr>
      <w:r w:rsidRPr="00F47B34">
        <w:t>SPFA-157 Spray Polyurethane Foam for Concrete Lifting (Slab Jacking)</w:t>
      </w:r>
    </w:p>
    <w:p w14:paraId="11AE4B35" w14:textId="77777777" w:rsidR="000D75D0" w:rsidRPr="00F47B34" w:rsidRDefault="000D75D0" w:rsidP="000D75D0"/>
    <w:p w14:paraId="6687FAA8" w14:textId="03008E3E" w:rsidR="000D75D0" w:rsidRPr="00F47B34" w:rsidRDefault="007E2236" w:rsidP="007E2236">
      <w:pPr>
        <w:ind w:left="2160" w:hanging="720"/>
      </w:pPr>
      <w:r w:rsidRPr="00F47B34">
        <w:rPr>
          <w:b/>
          <w:bCs/>
        </w:rPr>
        <w:t>1.4.1</w:t>
      </w:r>
      <w:r w:rsidR="000D75D0" w:rsidRPr="00F47B34">
        <w:rPr>
          <w:b/>
          <w:bCs/>
        </w:rPr>
        <w:tab/>
        <w:t>Core Sample:</w:t>
      </w:r>
      <w:r w:rsidR="000D75D0" w:rsidRPr="00F47B34">
        <w:t xml:space="preserve"> </w:t>
      </w:r>
      <w:r w:rsidR="000676B7" w:rsidRPr="00F47B34">
        <w:t>A sample</w:t>
      </w:r>
      <w:r w:rsidR="000D75D0" w:rsidRPr="00F47B34">
        <w:t xml:space="preserve"> </w:t>
      </w:r>
      <w:r w:rsidR="000676B7" w:rsidRPr="00F47B34">
        <w:t xml:space="preserve">taken </w:t>
      </w:r>
      <w:r w:rsidR="009129AE" w:rsidRPr="00F47B34">
        <w:t>from</w:t>
      </w:r>
      <w:r w:rsidR="000D75D0" w:rsidRPr="00F47B34">
        <w:t xml:space="preserve"> a</w:t>
      </w:r>
      <w:r w:rsidR="000676B7" w:rsidRPr="00F47B34">
        <w:t>n actual</w:t>
      </w:r>
      <w:r w:rsidR="000D75D0" w:rsidRPr="00F47B34">
        <w:t xml:space="preserve"> cross-section of</w:t>
      </w:r>
      <w:r w:rsidR="009129AE" w:rsidRPr="00F47B34">
        <w:t xml:space="preserve"> </w:t>
      </w:r>
      <w:r w:rsidR="000D75D0" w:rsidRPr="00F47B34">
        <w:t>roofing material</w:t>
      </w:r>
      <w:r w:rsidR="000676B7" w:rsidRPr="00F47B34">
        <w:t xml:space="preserve"> showing the surface areas and various substrates in i</w:t>
      </w:r>
      <w:r w:rsidR="00A84916" w:rsidRPr="00F47B34">
        <w:t>t</w:t>
      </w:r>
      <w:r w:rsidR="000676B7" w:rsidRPr="00F47B34">
        <w:t xml:space="preserve">.  </w:t>
      </w:r>
    </w:p>
    <w:p w14:paraId="09A7E709" w14:textId="77777777" w:rsidR="000D75D0" w:rsidRPr="00F47B34" w:rsidRDefault="000D75D0" w:rsidP="000D75D0"/>
    <w:p w14:paraId="0956FC3F" w14:textId="475D7F9E" w:rsidR="00A84916" w:rsidRPr="00F47B34" w:rsidRDefault="007E2236" w:rsidP="007E2236">
      <w:pPr>
        <w:ind w:left="2160" w:hanging="720"/>
      </w:pPr>
      <w:r w:rsidRPr="00F47B34">
        <w:rPr>
          <w:b/>
          <w:bCs/>
        </w:rPr>
        <w:t>1.4.2</w:t>
      </w:r>
      <w:r w:rsidR="000D75D0" w:rsidRPr="00F47B34">
        <w:rPr>
          <w:b/>
          <w:bCs/>
        </w:rPr>
        <w:tab/>
      </w:r>
      <w:r w:rsidR="00F55C0C" w:rsidRPr="00F47B34">
        <w:rPr>
          <w:b/>
          <w:bCs/>
        </w:rPr>
        <w:t xml:space="preserve">Confined </w:t>
      </w:r>
      <w:r w:rsidR="000D75D0" w:rsidRPr="00F47B34">
        <w:rPr>
          <w:b/>
          <w:bCs/>
        </w:rPr>
        <w:t>Density:</w:t>
      </w:r>
      <w:r w:rsidR="000D75D0" w:rsidRPr="00F47B34">
        <w:t xml:space="preserve"> </w:t>
      </w:r>
      <w:r w:rsidR="00A84916" w:rsidRPr="00F47B34">
        <w:t xml:space="preserve">A measurement of density in a core sample of polyurethane foam plastic applied inside a rigid, confining volume </w:t>
      </w:r>
      <w:proofErr w:type="gramStart"/>
      <w:r w:rsidR="00A84916" w:rsidRPr="00F47B34">
        <w:t>in order to</w:t>
      </w:r>
      <w:proofErr w:type="gramEnd"/>
      <w:r w:rsidR="00A84916" w:rsidRPr="00F47B34">
        <w:t xml:space="preserve"> simulate a similar effect caused by soil or other barriers that limit its expansion.  </w:t>
      </w:r>
    </w:p>
    <w:p w14:paraId="6917A44C" w14:textId="77777777" w:rsidR="000D75D0" w:rsidRPr="00F47B34" w:rsidRDefault="000D75D0" w:rsidP="000D75D0">
      <w:pPr>
        <w:rPr>
          <w:b/>
          <w:bCs/>
        </w:rPr>
      </w:pPr>
    </w:p>
    <w:p w14:paraId="4B06E647" w14:textId="77777777" w:rsidR="00A84916" w:rsidRPr="00F47B34" w:rsidRDefault="007E2236" w:rsidP="009F046A">
      <w:pPr>
        <w:ind w:left="2160" w:hanging="720"/>
      </w:pPr>
      <w:r w:rsidRPr="00F47B34">
        <w:rPr>
          <w:b/>
          <w:bCs/>
        </w:rPr>
        <w:t>1.4.3</w:t>
      </w:r>
      <w:r w:rsidR="000D75D0" w:rsidRPr="00F47B34">
        <w:rPr>
          <w:b/>
          <w:bCs/>
        </w:rPr>
        <w:tab/>
      </w:r>
      <w:r w:rsidR="009F046A" w:rsidRPr="00F47B34">
        <w:rPr>
          <w:b/>
          <w:bCs/>
        </w:rPr>
        <w:t>Unconfined or “</w:t>
      </w:r>
      <w:r w:rsidR="000D75D0" w:rsidRPr="00F47B34">
        <w:rPr>
          <w:b/>
          <w:bCs/>
        </w:rPr>
        <w:t>Free Rise</w:t>
      </w:r>
      <w:r w:rsidR="009F046A" w:rsidRPr="00F47B34">
        <w:rPr>
          <w:b/>
          <w:bCs/>
        </w:rPr>
        <w:t>”</w:t>
      </w:r>
      <w:r w:rsidR="00F55C0C" w:rsidRPr="00F47B34">
        <w:rPr>
          <w:b/>
          <w:bCs/>
        </w:rPr>
        <w:t xml:space="preserve"> Density</w:t>
      </w:r>
      <w:r w:rsidR="000D75D0" w:rsidRPr="00F47B34">
        <w:rPr>
          <w:b/>
          <w:bCs/>
        </w:rPr>
        <w:t>:</w:t>
      </w:r>
      <w:r w:rsidR="000D75D0" w:rsidRPr="00F47B34">
        <w:t xml:space="preserve"> </w:t>
      </w:r>
      <w:r w:rsidR="00A84916" w:rsidRPr="00F47B34">
        <w:t xml:space="preserve"> A measurement of density in a core sample of polyurethane foam plastic formed on a flat, open surface that allows it to expand freely.</w:t>
      </w:r>
    </w:p>
    <w:p w14:paraId="62BD167F" w14:textId="77777777" w:rsidR="000D75D0" w:rsidRPr="00F47B34" w:rsidRDefault="000D75D0" w:rsidP="000D75D0">
      <w:pPr>
        <w:rPr>
          <w:b/>
          <w:bCs/>
        </w:rPr>
      </w:pPr>
    </w:p>
    <w:p w14:paraId="0B14E4C6" w14:textId="318C6B79" w:rsidR="008D4CE3" w:rsidRPr="00F47B34" w:rsidRDefault="007E2236" w:rsidP="008D4CE3">
      <w:pPr>
        <w:ind w:left="1440"/>
      </w:pPr>
      <w:r w:rsidRPr="00F47B34">
        <w:rPr>
          <w:b/>
          <w:bCs/>
        </w:rPr>
        <w:t>1.4.4</w:t>
      </w:r>
      <w:r w:rsidR="000D75D0" w:rsidRPr="00F47B34">
        <w:rPr>
          <w:b/>
          <w:bCs/>
        </w:rPr>
        <w:tab/>
        <w:t xml:space="preserve">Spray Polyurethane Foam </w:t>
      </w:r>
      <w:r w:rsidR="000D75D0" w:rsidRPr="00F47B34">
        <w:rPr>
          <w:b/>
        </w:rPr>
        <w:t>(SPF):</w:t>
      </w:r>
      <w:r w:rsidR="000D75D0" w:rsidRPr="00F47B34">
        <w:t xml:space="preserve"> </w:t>
      </w:r>
      <w:r w:rsidR="008D4CE3" w:rsidRPr="00F47B34">
        <w:t>SPF is a</w:t>
      </w:r>
      <w:r w:rsidR="000D75D0" w:rsidRPr="00F47B34">
        <w:t xml:space="preserve"> plastic material </w:t>
      </w:r>
      <w:r w:rsidR="002D1F75" w:rsidRPr="00F47B34">
        <w:t>resulting</w:t>
      </w:r>
      <w:r w:rsidR="00A84916" w:rsidRPr="00F47B34">
        <w:t xml:space="preserve"> from the</w:t>
      </w:r>
    </w:p>
    <w:p w14:paraId="3B994337" w14:textId="77777777" w:rsidR="00C20C3B" w:rsidRPr="00F47B34" w:rsidRDefault="00A84916" w:rsidP="008D4CE3">
      <w:pPr>
        <w:ind w:left="2160"/>
      </w:pPr>
      <w:r w:rsidRPr="00F47B34">
        <w:t xml:space="preserve">reaction between an isocyanate and a polyol formed into a cellular structure by a blowing agent </w:t>
      </w:r>
      <w:r w:rsidR="008D4CE3" w:rsidRPr="00F47B34">
        <w:t>used as an applicator</w:t>
      </w:r>
      <w:r w:rsidR="00F55C0C" w:rsidRPr="00F47B34">
        <w:t xml:space="preserve"> that</w:t>
      </w:r>
      <w:r w:rsidR="002D1F75" w:rsidRPr="00F47B34">
        <w:t xml:space="preserve"> is commonly used for insulation, air barriers, roofing membranes and various geotechnical applications.  It</w:t>
      </w:r>
      <w:r w:rsidR="008D4CE3" w:rsidRPr="00F47B34">
        <w:t xml:space="preserve"> can be a two-component reactive system mixed at the spray gun or a single-component system cured by </w:t>
      </w:r>
      <w:r w:rsidR="002D1F75" w:rsidRPr="00F47B34">
        <w:t>moisture and</w:t>
      </w:r>
      <w:r w:rsidR="008D4CE3" w:rsidRPr="00F47B34">
        <w:t xml:space="preserve"> can be designed to be application specific by varying physical properties that include density, compressive strength, closed cell content and R-value</w:t>
      </w:r>
      <w:r w:rsidR="002D1F75" w:rsidRPr="00F47B34">
        <w:t>.</w:t>
      </w:r>
    </w:p>
    <w:p w14:paraId="26F2976B" w14:textId="77777777" w:rsidR="00C20C3B" w:rsidRPr="00F47B34" w:rsidRDefault="00AC2635" w:rsidP="00C20C3B">
      <w:pPr>
        <w:rPr>
          <w:b/>
          <w:bCs/>
        </w:rPr>
      </w:pPr>
      <w:r w:rsidRPr="00F47B34">
        <w:rPr>
          <w:b/>
          <w:bCs/>
        </w:rPr>
        <w:t>2.0</w:t>
      </w:r>
      <w:r w:rsidR="00C20C3B" w:rsidRPr="00F47B34">
        <w:rPr>
          <w:b/>
          <w:bCs/>
        </w:rPr>
        <w:t xml:space="preserve"> </w:t>
      </w:r>
      <w:r w:rsidR="00C20C3B" w:rsidRPr="00F47B34">
        <w:rPr>
          <w:b/>
          <w:bCs/>
        </w:rPr>
        <w:tab/>
        <w:t>REFERENCED STANDARDS</w:t>
      </w:r>
    </w:p>
    <w:p w14:paraId="43A7B876" w14:textId="77777777" w:rsidR="00C20C3B" w:rsidRPr="00F47B34" w:rsidRDefault="00C20C3B" w:rsidP="00C20C3B"/>
    <w:p w14:paraId="145C5BD7" w14:textId="7A5F4DC2" w:rsidR="00C20C3B" w:rsidRPr="00F47B34" w:rsidRDefault="002F7047" w:rsidP="002F7047">
      <w:pPr>
        <w:ind w:left="1440" w:hanging="720"/>
      </w:pPr>
      <w:r w:rsidRPr="00F47B34">
        <w:rPr>
          <w:b/>
          <w:bCs/>
        </w:rPr>
        <w:t>2.1</w:t>
      </w:r>
      <w:r w:rsidRPr="00F47B34">
        <w:tab/>
      </w:r>
      <w:r w:rsidR="00C20C3B" w:rsidRPr="00F47B34">
        <w:t xml:space="preserve">Standards shall be applied </w:t>
      </w:r>
      <w:r w:rsidR="000E7DD7" w:rsidRPr="00F47B34">
        <w:t>consistently</w:t>
      </w:r>
      <w:r w:rsidR="00C20C3B" w:rsidRPr="00F47B34">
        <w:t xml:space="preserve"> with the specific edition of the </w:t>
      </w:r>
      <w:r w:rsidR="00B6248C" w:rsidRPr="00F47B34">
        <w:t xml:space="preserve">following </w:t>
      </w:r>
      <w:r w:rsidR="00C20C3B" w:rsidRPr="00F47B34">
        <w:t>code</w:t>
      </w:r>
      <w:r w:rsidR="00B6248C" w:rsidRPr="00F47B34">
        <w:t xml:space="preserve"> or codes</w:t>
      </w:r>
      <w:r w:rsidR="00C20C3B" w:rsidRPr="00F47B34">
        <w:t xml:space="preserve"> for which the </w:t>
      </w:r>
      <w:r w:rsidR="008D4CE3" w:rsidRPr="00F47B34">
        <w:t>e</w:t>
      </w:r>
      <w:r w:rsidR="00C20C3B" w:rsidRPr="00F47B34">
        <w:t xml:space="preserve">valuation </w:t>
      </w:r>
      <w:r w:rsidR="008D4CE3" w:rsidRPr="00F47B34">
        <w:t>r</w:t>
      </w:r>
      <w:r w:rsidR="00C20C3B" w:rsidRPr="00F47B34">
        <w:t>eport is prepared unless otherwise approved by the evaluation service agency.</w:t>
      </w:r>
    </w:p>
    <w:p w14:paraId="363BF9D5" w14:textId="77777777" w:rsidR="00C20C3B" w:rsidRPr="00F47B34" w:rsidRDefault="00C20C3B" w:rsidP="00C20C3B"/>
    <w:p w14:paraId="7CCB96E0" w14:textId="05E3CEDF" w:rsidR="002E3E1D" w:rsidRPr="009F42CE" w:rsidRDefault="0062406B" w:rsidP="00AF3514">
      <w:pPr>
        <w:pStyle w:val="PlainText"/>
        <w:spacing w:after="120"/>
        <w:ind w:left="720" w:firstLine="720"/>
        <w:jc w:val="both"/>
        <w:rPr>
          <w:rFonts w:ascii="Arial" w:hAnsi="Arial"/>
          <w:b/>
        </w:rPr>
      </w:pPr>
      <w:r w:rsidRPr="00F47B34">
        <w:rPr>
          <w:rFonts w:asciiTheme="minorHAnsi" w:hAnsiTheme="minorHAnsi" w:cstheme="minorHAnsi"/>
          <w:b/>
          <w:sz w:val="24"/>
          <w:szCs w:val="24"/>
        </w:rPr>
        <w:t xml:space="preserve">2.1.1 </w:t>
      </w:r>
      <w:r w:rsidR="00353B62">
        <w:rPr>
          <w:rFonts w:asciiTheme="minorHAnsi" w:hAnsiTheme="minorHAnsi" w:cstheme="minorHAnsi"/>
          <w:b/>
          <w:sz w:val="24"/>
          <w:szCs w:val="24"/>
        </w:rPr>
        <w:tab/>
      </w:r>
      <w:r w:rsidR="002E3E1D" w:rsidRPr="00F47B34">
        <w:rPr>
          <w:rFonts w:asciiTheme="minorHAnsi" w:hAnsiTheme="minorHAnsi"/>
          <w:b/>
          <w:sz w:val="24"/>
        </w:rPr>
        <w:t>ASTM Internat</w:t>
      </w:r>
      <w:r w:rsidR="002E3E1D" w:rsidRPr="009F42CE">
        <w:rPr>
          <w:rFonts w:ascii="Arial" w:hAnsi="Arial"/>
          <w:b/>
        </w:rPr>
        <w:t>ional</w:t>
      </w:r>
    </w:p>
    <w:p w14:paraId="27C4E779" w14:textId="77777777" w:rsidR="007477CD" w:rsidRPr="00F47B34" w:rsidRDefault="007477CD" w:rsidP="007477CD">
      <w:pPr>
        <w:pStyle w:val="ListParagraph"/>
        <w:numPr>
          <w:ilvl w:val="2"/>
          <w:numId w:val="18"/>
        </w:numPr>
      </w:pPr>
      <w:r w:rsidRPr="00F47B34">
        <w:t>C273-20 Standard Test Method for Shear Properties of Sandwich Core</w:t>
      </w:r>
    </w:p>
    <w:p w14:paraId="47F0CE25" w14:textId="77777777" w:rsidR="007477CD" w:rsidRPr="00F47B34" w:rsidRDefault="007477CD" w:rsidP="007477CD">
      <w:pPr>
        <w:pStyle w:val="ListParagraph"/>
        <w:ind w:left="2160"/>
      </w:pPr>
      <w:r w:rsidRPr="00F47B34">
        <w:t>Materials, ASTM International</w:t>
      </w:r>
    </w:p>
    <w:p w14:paraId="23A806D9" w14:textId="77777777" w:rsidR="007477CD" w:rsidRDefault="007477CD" w:rsidP="007477CD">
      <w:pPr>
        <w:pStyle w:val="ListParagraph"/>
        <w:ind w:left="2160"/>
      </w:pPr>
    </w:p>
    <w:p w14:paraId="35EC3918" w14:textId="7F420ADF" w:rsidR="00C20C3B" w:rsidRPr="00F47B34" w:rsidRDefault="002F7047" w:rsidP="00BA560D">
      <w:pPr>
        <w:pStyle w:val="ListParagraph"/>
        <w:numPr>
          <w:ilvl w:val="2"/>
          <w:numId w:val="18"/>
        </w:numPr>
      </w:pPr>
      <w:r w:rsidRPr="00F47B34">
        <w:t>D</w:t>
      </w:r>
      <w:r w:rsidR="00C20C3B" w:rsidRPr="00F47B34">
        <w:t>1621-16 Standard Test Method for Compressive Properties of Rigid Cellular plastics, ASTM International</w:t>
      </w:r>
    </w:p>
    <w:p w14:paraId="38361F18" w14:textId="77777777" w:rsidR="007477CD" w:rsidRDefault="007477CD" w:rsidP="007477CD">
      <w:pPr>
        <w:pStyle w:val="ListParagraph"/>
        <w:ind w:left="2160"/>
      </w:pPr>
    </w:p>
    <w:p w14:paraId="24F1667C" w14:textId="001B73CD" w:rsidR="00C20C3B" w:rsidRPr="00F47B34" w:rsidRDefault="002F7047" w:rsidP="00AF3514">
      <w:pPr>
        <w:pStyle w:val="ListParagraph"/>
        <w:numPr>
          <w:ilvl w:val="2"/>
          <w:numId w:val="18"/>
        </w:numPr>
      </w:pPr>
      <w:r w:rsidRPr="00F47B34">
        <w:t>D</w:t>
      </w:r>
      <w:r w:rsidR="00C20C3B" w:rsidRPr="00F47B34">
        <w:t>1622-20 Standard Test Method for Apparent Density of Rigid Cellular plastics,</w:t>
      </w:r>
      <w:r w:rsidR="002E3E1D" w:rsidRPr="00F47B34">
        <w:t xml:space="preserve"> </w:t>
      </w:r>
      <w:r w:rsidR="00C20C3B" w:rsidRPr="00F47B34">
        <w:t>ASTM International</w:t>
      </w:r>
    </w:p>
    <w:p w14:paraId="17696608" w14:textId="77777777" w:rsidR="007477CD" w:rsidRDefault="007477CD" w:rsidP="007477CD">
      <w:pPr>
        <w:pStyle w:val="ListParagraph"/>
        <w:ind w:left="2160"/>
      </w:pPr>
    </w:p>
    <w:p w14:paraId="5BF56BA7" w14:textId="0F53A83A" w:rsidR="00B6248C" w:rsidRPr="00F47B34" w:rsidRDefault="00C20C3B" w:rsidP="00BA560D">
      <w:pPr>
        <w:pStyle w:val="ListParagraph"/>
        <w:numPr>
          <w:ilvl w:val="2"/>
          <w:numId w:val="18"/>
        </w:numPr>
      </w:pPr>
      <w:r w:rsidRPr="00F47B34">
        <w:lastRenderedPageBreak/>
        <w:t>D1622-17 Standard Test Method for Tensile and Tensile Adhesion Properties of</w:t>
      </w:r>
    </w:p>
    <w:p w14:paraId="712FBFE1" w14:textId="77777777" w:rsidR="00C20C3B" w:rsidRDefault="00C20C3B" w:rsidP="00BA560D">
      <w:pPr>
        <w:pStyle w:val="ListParagraph"/>
        <w:ind w:left="2160"/>
      </w:pPr>
      <w:r w:rsidRPr="00F47B34">
        <w:t>Rigid Cellular Plastics, ASTM International</w:t>
      </w:r>
    </w:p>
    <w:p w14:paraId="4B44264F" w14:textId="77777777" w:rsidR="007477CD" w:rsidRPr="00F47B34" w:rsidRDefault="007477CD" w:rsidP="00BA560D">
      <w:pPr>
        <w:pStyle w:val="ListParagraph"/>
        <w:ind w:left="2160"/>
      </w:pPr>
    </w:p>
    <w:p w14:paraId="5A5FFA06" w14:textId="77777777" w:rsidR="00B6248C" w:rsidRPr="00F47B34" w:rsidRDefault="00C20C3B" w:rsidP="00BA560D">
      <w:pPr>
        <w:pStyle w:val="ListParagraph"/>
        <w:numPr>
          <w:ilvl w:val="0"/>
          <w:numId w:val="19"/>
        </w:numPr>
      </w:pPr>
      <w:r w:rsidRPr="00F47B34">
        <w:t>D2482 Test Method for Water Absorption of Rigid Cellular P</w:t>
      </w:r>
      <w:r w:rsidR="000C7128" w:rsidRPr="00F47B34">
        <w:t>l</w:t>
      </w:r>
      <w:r w:rsidRPr="00F47B34">
        <w:t>astics, ASTM</w:t>
      </w:r>
    </w:p>
    <w:p w14:paraId="2F079491" w14:textId="77777777" w:rsidR="00C20C3B" w:rsidRPr="00F47B34" w:rsidRDefault="00C20C3B" w:rsidP="002D1F75">
      <w:pPr>
        <w:pStyle w:val="ListParagraph"/>
        <w:ind w:left="2160"/>
      </w:pPr>
      <w:r w:rsidRPr="00F47B34">
        <w:t xml:space="preserve">International </w:t>
      </w:r>
    </w:p>
    <w:p w14:paraId="50DB5717" w14:textId="77777777" w:rsidR="00ED5144" w:rsidRPr="00F47B34" w:rsidRDefault="00ED5144" w:rsidP="00C20C3B">
      <w:pPr>
        <w:rPr>
          <w:b/>
          <w:bCs/>
        </w:rPr>
      </w:pPr>
    </w:p>
    <w:p w14:paraId="13CD0464" w14:textId="06C962FF" w:rsidR="002E3E1D" w:rsidRPr="00F47B34" w:rsidRDefault="0062406B" w:rsidP="00DD5C1D">
      <w:pPr>
        <w:pStyle w:val="ListParagraph"/>
        <w:ind w:firstLine="720"/>
        <w:rPr>
          <w:b/>
        </w:rPr>
      </w:pPr>
      <w:r w:rsidRPr="00F47B34">
        <w:rPr>
          <w:rFonts w:cstheme="minorHAnsi"/>
          <w:b/>
          <w:szCs w:val="24"/>
        </w:rPr>
        <w:t xml:space="preserve">2.1.2 </w:t>
      </w:r>
      <w:r w:rsidR="00353B62">
        <w:rPr>
          <w:rFonts w:cstheme="minorHAnsi"/>
          <w:b/>
          <w:szCs w:val="24"/>
        </w:rPr>
        <w:tab/>
      </w:r>
      <w:r w:rsidR="002E3E1D" w:rsidRPr="00F47B34">
        <w:rPr>
          <w:b/>
        </w:rPr>
        <w:t>International Organization for Standardization</w:t>
      </w:r>
    </w:p>
    <w:p w14:paraId="3B2E1B56" w14:textId="77777777" w:rsidR="002E3E1D" w:rsidRPr="00F47B34" w:rsidRDefault="002E3E1D" w:rsidP="002E3E1D"/>
    <w:p w14:paraId="72DB961E" w14:textId="635A9C44" w:rsidR="002E3E1D" w:rsidRPr="00F47B34" w:rsidRDefault="002E3E1D" w:rsidP="00AF3514">
      <w:pPr>
        <w:pStyle w:val="ListParagraph"/>
        <w:numPr>
          <w:ilvl w:val="0"/>
          <w:numId w:val="19"/>
        </w:numPr>
      </w:pPr>
      <w:r w:rsidRPr="00F47B34">
        <w:t xml:space="preserve">ISO/IEC Standard 17011:2017, Conformity Assessment – Requirements for </w:t>
      </w:r>
      <w:r w:rsidR="00761CEF" w:rsidRPr="00F47B34">
        <w:rPr>
          <w:rFonts w:cstheme="minorHAnsi"/>
          <w:szCs w:val="24"/>
        </w:rPr>
        <w:t>a</w:t>
      </w:r>
      <w:r w:rsidRPr="00F47B34">
        <w:rPr>
          <w:rFonts w:cstheme="minorHAnsi"/>
          <w:szCs w:val="24"/>
        </w:rPr>
        <w:t xml:space="preserve">ccreditation </w:t>
      </w:r>
      <w:r w:rsidR="00761CEF" w:rsidRPr="00F47B34">
        <w:rPr>
          <w:rFonts w:cstheme="minorHAnsi"/>
          <w:szCs w:val="24"/>
        </w:rPr>
        <w:t>b</w:t>
      </w:r>
      <w:r w:rsidRPr="00F47B34">
        <w:rPr>
          <w:rFonts w:cstheme="minorHAnsi"/>
          <w:szCs w:val="24"/>
        </w:rPr>
        <w:t xml:space="preserve">odies </w:t>
      </w:r>
      <w:r w:rsidR="00761CEF" w:rsidRPr="00F47B34">
        <w:rPr>
          <w:rFonts w:cstheme="minorHAnsi"/>
          <w:szCs w:val="24"/>
        </w:rPr>
        <w:t>a</w:t>
      </w:r>
      <w:r w:rsidRPr="00F47B34">
        <w:rPr>
          <w:rFonts w:cstheme="minorHAnsi"/>
          <w:szCs w:val="24"/>
        </w:rPr>
        <w:t xml:space="preserve">ccrediting </w:t>
      </w:r>
      <w:r w:rsidR="00761CEF" w:rsidRPr="00F47B34">
        <w:rPr>
          <w:rFonts w:cstheme="minorHAnsi"/>
          <w:szCs w:val="24"/>
        </w:rPr>
        <w:t>c</w:t>
      </w:r>
      <w:r w:rsidRPr="00F47B34">
        <w:rPr>
          <w:rFonts w:cstheme="minorHAnsi"/>
          <w:szCs w:val="24"/>
        </w:rPr>
        <w:t xml:space="preserve">onformity </w:t>
      </w:r>
      <w:r w:rsidR="00761CEF" w:rsidRPr="00F47B34">
        <w:rPr>
          <w:rFonts w:cstheme="minorHAnsi"/>
          <w:szCs w:val="24"/>
        </w:rPr>
        <w:t>a</w:t>
      </w:r>
      <w:r w:rsidRPr="00F47B34">
        <w:rPr>
          <w:rFonts w:cstheme="minorHAnsi"/>
          <w:szCs w:val="24"/>
        </w:rPr>
        <w:t xml:space="preserve">ssessment </w:t>
      </w:r>
      <w:r w:rsidR="00761CEF" w:rsidRPr="00F47B34">
        <w:rPr>
          <w:rFonts w:cstheme="minorHAnsi"/>
          <w:szCs w:val="24"/>
        </w:rPr>
        <w:t>b</w:t>
      </w:r>
      <w:r w:rsidRPr="00F47B34">
        <w:rPr>
          <w:rFonts w:cstheme="minorHAnsi"/>
          <w:szCs w:val="24"/>
        </w:rPr>
        <w:t>odies</w:t>
      </w:r>
    </w:p>
    <w:p w14:paraId="6D1B01F8" w14:textId="77777777" w:rsidR="002E3E1D" w:rsidRPr="00F47B34" w:rsidRDefault="002E3E1D" w:rsidP="002E3E1D">
      <w:pPr>
        <w:pStyle w:val="ListParagraph"/>
        <w:rPr>
          <w:rFonts w:ascii="Arial" w:hAnsi="Arial" w:cs="Arial"/>
          <w:sz w:val="20"/>
          <w:szCs w:val="20"/>
        </w:rPr>
      </w:pPr>
    </w:p>
    <w:p w14:paraId="402777B6" w14:textId="5494D4B2" w:rsidR="002E3E1D" w:rsidRPr="009F42CE" w:rsidRDefault="002E3E1D" w:rsidP="00AF3514">
      <w:pPr>
        <w:pStyle w:val="ListParagraph"/>
        <w:numPr>
          <w:ilvl w:val="0"/>
          <w:numId w:val="19"/>
        </w:numPr>
        <w:rPr>
          <w:rFonts w:ascii="Arial" w:hAnsi="Arial"/>
          <w:sz w:val="20"/>
        </w:rPr>
      </w:pPr>
      <w:r w:rsidRPr="009F42CE">
        <w:rPr>
          <w:rFonts w:ascii="Arial" w:hAnsi="Arial"/>
          <w:sz w:val="20"/>
        </w:rPr>
        <w:t xml:space="preserve">ISO/IEC Standard 17020:2012, Conformity </w:t>
      </w:r>
      <w:r w:rsidRPr="00F47B34">
        <w:rPr>
          <w:rFonts w:ascii="Arial" w:hAnsi="Arial" w:cs="Arial"/>
          <w:sz w:val="20"/>
          <w:szCs w:val="20"/>
        </w:rPr>
        <w:t>assessment --</w:t>
      </w:r>
      <w:r w:rsidRPr="009F42CE">
        <w:rPr>
          <w:rFonts w:ascii="Arial" w:hAnsi="Arial"/>
          <w:sz w:val="20"/>
        </w:rPr>
        <w:t xml:space="preserve"> Requirements for the operation of various types of bodies performing inspection</w:t>
      </w:r>
    </w:p>
    <w:p w14:paraId="45285B42" w14:textId="77777777" w:rsidR="002E3E1D" w:rsidRPr="00F47B34" w:rsidRDefault="002E3E1D" w:rsidP="002E3E1D">
      <w:pPr>
        <w:pStyle w:val="ListParagraph"/>
        <w:rPr>
          <w:rFonts w:ascii="Arial" w:hAnsi="Arial" w:cs="Arial"/>
          <w:sz w:val="20"/>
          <w:szCs w:val="20"/>
        </w:rPr>
      </w:pPr>
    </w:p>
    <w:p w14:paraId="3841BA29" w14:textId="4665ED59" w:rsidR="002E3E1D" w:rsidRPr="00F47B34" w:rsidRDefault="002E3E1D" w:rsidP="00AF3514">
      <w:pPr>
        <w:pStyle w:val="ListParagraph"/>
        <w:numPr>
          <w:ilvl w:val="0"/>
          <w:numId w:val="19"/>
        </w:numPr>
        <w:rPr>
          <w:rFonts w:ascii="Arial" w:hAnsi="Arial"/>
          <w:sz w:val="20"/>
        </w:rPr>
      </w:pPr>
      <w:r w:rsidRPr="00F47B34">
        <w:rPr>
          <w:rFonts w:ascii="Arial" w:hAnsi="Arial"/>
          <w:sz w:val="20"/>
        </w:rPr>
        <w:t xml:space="preserve">ISO/IEC Standard 17025:2017, General Requirements for the </w:t>
      </w:r>
      <w:r w:rsidRPr="00F47B34">
        <w:rPr>
          <w:rFonts w:ascii="Arial" w:hAnsi="Arial" w:cs="Arial"/>
          <w:sz w:val="20"/>
          <w:szCs w:val="20"/>
        </w:rPr>
        <w:t>Competence</w:t>
      </w:r>
      <w:r w:rsidRPr="00F47B34">
        <w:rPr>
          <w:rFonts w:ascii="Arial" w:hAnsi="Arial"/>
          <w:sz w:val="20"/>
        </w:rPr>
        <w:t xml:space="preserve"> of </w:t>
      </w:r>
      <w:r w:rsidRPr="00F47B34">
        <w:rPr>
          <w:rFonts w:ascii="Arial" w:hAnsi="Arial" w:cs="Arial"/>
          <w:sz w:val="20"/>
          <w:szCs w:val="20"/>
        </w:rPr>
        <w:t>Testing</w:t>
      </w:r>
      <w:r w:rsidRPr="00F47B34">
        <w:rPr>
          <w:rFonts w:ascii="Arial" w:hAnsi="Arial"/>
          <w:sz w:val="20"/>
        </w:rPr>
        <w:t xml:space="preserve"> and </w:t>
      </w:r>
      <w:r w:rsidRPr="00F47B34">
        <w:rPr>
          <w:rFonts w:ascii="Arial" w:hAnsi="Arial" w:cs="Arial"/>
          <w:sz w:val="20"/>
          <w:szCs w:val="20"/>
        </w:rPr>
        <w:t>Calibration Laboratories</w:t>
      </w:r>
    </w:p>
    <w:p w14:paraId="4C8F7FCD" w14:textId="77777777" w:rsidR="002E3E1D" w:rsidRPr="00F47B34" w:rsidRDefault="002E3E1D" w:rsidP="002E3E1D">
      <w:pPr>
        <w:pStyle w:val="ListParagraph"/>
        <w:rPr>
          <w:rStyle w:val="SubtleEmphasis"/>
          <w:rFonts w:ascii="Arial" w:hAnsi="Arial" w:cs="Arial"/>
          <w:sz w:val="20"/>
          <w:szCs w:val="20"/>
        </w:rPr>
      </w:pPr>
    </w:p>
    <w:p w14:paraId="3826AB32" w14:textId="77777777" w:rsidR="002E3E1D" w:rsidRPr="009F42CE" w:rsidRDefault="002E3E1D" w:rsidP="00AF3514">
      <w:pPr>
        <w:pStyle w:val="ListParagraph"/>
        <w:numPr>
          <w:ilvl w:val="0"/>
          <w:numId w:val="19"/>
        </w:numPr>
        <w:rPr>
          <w:rFonts w:ascii="Arial" w:hAnsi="Arial"/>
          <w:sz w:val="20"/>
        </w:rPr>
      </w:pPr>
      <w:r w:rsidRPr="009F42CE">
        <w:rPr>
          <w:rFonts w:ascii="Arial" w:hAnsi="Arial"/>
          <w:sz w:val="20"/>
        </w:rPr>
        <w:t>ISO/IEC Standard 17065:2012, Conformity Assessment – Requirements for bodies certifying products, processes</w:t>
      </w:r>
      <w:r w:rsidRPr="00F47B34">
        <w:rPr>
          <w:rFonts w:ascii="Arial" w:hAnsi="Arial" w:cs="Arial"/>
          <w:sz w:val="20"/>
          <w:szCs w:val="20"/>
        </w:rPr>
        <w:t>,</w:t>
      </w:r>
      <w:r w:rsidRPr="009F42CE">
        <w:rPr>
          <w:rFonts w:ascii="Arial" w:hAnsi="Arial"/>
          <w:sz w:val="20"/>
        </w:rPr>
        <w:t xml:space="preserve"> and services</w:t>
      </w:r>
      <w:r w:rsidRPr="00F47B34">
        <w:rPr>
          <w:rFonts w:ascii="Arial" w:hAnsi="Arial" w:cs="Arial"/>
          <w:sz w:val="20"/>
          <w:szCs w:val="20"/>
        </w:rPr>
        <w:t>.</w:t>
      </w:r>
    </w:p>
    <w:p w14:paraId="2B132208" w14:textId="77777777" w:rsidR="002E3E1D" w:rsidRPr="00F47B34" w:rsidRDefault="002E3E1D" w:rsidP="00C20C3B">
      <w:pPr>
        <w:rPr>
          <w:b/>
          <w:bCs/>
        </w:rPr>
      </w:pPr>
    </w:p>
    <w:p w14:paraId="09A8F416" w14:textId="77777777" w:rsidR="00C20C3B" w:rsidRPr="00F47B34" w:rsidRDefault="00AC2635" w:rsidP="00C20C3B">
      <w:pPr>
        <w:rPr>
          <w:b/>
          <w:bCs/>
        </w:rPr>
      </w:pPr>
      <w:r w:rsidRPr="00F47B34">
        <w:rPr>
          <w:b/>
          <w:bCs/>
        </w:rPr>
        <w:t>3</w:t>
      </w:r>
      <w:r w:rsidR="00C20C3B" w:rsidRPr="00F47B34">
        <w:rPr>
          <w:b/>
          <w:bCs/>
        </w:rPr>
        <w:t>.0</w:t>
      </w:r>
      <w:r w:rsidR="00C20C3B" w:rsidRPr="00F47B34">
        <w:rPr>
          <w:b/>
          <w:bCs/>
        </w:rPr>
        <w:tab/>
        <w:t>BASIC INFORMATION</w:t>
      </w:r>
    </w:p>
    <w:p w14:paraId="31A8A498" w14:textId="77777777" w:rsidR="00770FF5" w:rsidRPr="00F47B34" w:rsidRDefault="00770FF5" w:rsidP="00C20C3B">
      <w:pPr>
        <w:rPr>
          <w:b/>
          <w:bCs/>
        </w:rPr>
      </w:pPr>
    </w:p>
    <w:p w14:paraId="2DBF2254" w14:textId="77777777" w:rsidR="00F55C0C" w:rsidRPr="00F47B34" w:rsidRDefault="00B6248C" w:rsidP="00F55C0C">
      <w:pPr>
        <w:ind w:firstLine="720"/>
      </w:pPr>
      <w:r w:rsidRPr="00F47B34">
        <w:rPr>
          <w:b/>
          <w:bCs/>
        </w:rPr>
        <w:t>3.1</w:t>
      </w:r>
      <w:r w:rsidRPr="00F47B34">
        <w:tab/>
      </w:r>
      <w:r w:rsidR="00770FF5" w:rsidRPr="00F47B34">
        <w:t xml:space="preserve">The following information and data shall be submitted for review for recognition of </w:t>
      </w:r>
    </w:p>
    <w:p w14:paraId="1894B275" w14:textId="77777777" w:rsidR="00770FF5" w:rsidRPr="00F47B34" w:rsidRDefault="00770FF5" w:rsidP="00F55C0C">
      <w:pPr>
        <w:ind w:left="720" w:firstLine="720"/>
      </w:pPr>
      <w:r w:rsidRPr="00F47B34">
        <w:t>injection or spray applied polyurethane foam plastics in an evaluation report.</w:t>
      </w:r>
    </w:p>
    <w:p w14:paraId="1B8EDFFD" w14:textId="77777777" w:rsidR="00770FF5" w:rsidRPr="00F47B34" w:rsidRDefault="00770FF5" w:rsidP="00C20C3B"/>
    <w:p w14:paraId="5333AA33" w14:textId="77777777" w:rsidR="002D1F75" w:rsidRPr="00F47B34" w:rsidRDefault="00AC2635" w:rsidP="002D1F75">
      <w:pPr>
        <w:ind w:left="1440"/>
      </w:pPr>
      <w:r w:rsidRPr="00F47B34">
        <w:rPr>
          <w:b/>
          <w:bCs/>
        </w:rPr>
        <w:t>3</w:t>
      </w:r>
      <w:r w:rsidR="00770FF5" w:rsidRPr="00F47B34">
        <w:rPr>
          <w:b/>
          <w:bCs/>
        </w:rPr>
        <w:t>.1</w:t>
      </w:r>
      <w:r w:rsidR="00B6248C" w:rsidRPr="00F47B34">
        <w:rPr>
          <w:b/>
          <w:bCs/>
        </w:rPr>
        <w:t>.1</w:t>
      </w:r>
      <w:r w:rsidR="00770FF5" w:rsidRPr="00F47B34">
        <w:rPr>
          <w:b/>
          <w:bCs/>
        </w:rPr>
        <w:tab/>
        <w:t>Product Description:</w:t>
      </w:r>
      <w:r w:rsidR="00770FF5" w:rsidRPr="00F47B34">
        <w:t xml:space="preserve">  </w:t>
      </w:r>
      <w:r w:rsidR="002D1F75" w:rsidRPr="00F47B34">
        <w:t xml:space="preserve">Quality documentation required under Section 6.0 of </w:t>
      </w:r>
    </w:p>
    <w:p w14:paraId="001556B3" w14:textId="2F8EB078" w:rsidR="00BA560D" w:rsidRPr="00F47B34" w:rsidRDefault="002D1F75" w:rsidP="002D1F75">
      <w:pPr>
        <w:ind w:left="2160"/>
      </w:pPr>
      <w:proofErr w:type="gramStart"/>
      <w:r w:rsidRPr="00F47B34">
        <w:t>th</w:t>
      </w:r>
      <w:r w:rsidR="00BF7881" w:rsidRPr="00F47B34">
        <w:t>is</w:t>
      </w:r>
      <w:r w:rsidRPr="00F47B34">
        <w:t xml:space="preserve"> criteria</w:t>
      </w:r>
      <w:proofErr w:type="gramEnd"/>
      <w:r w:rsidRPr="00F47B34">
        <w:t xml:space="preserve"> shall include c</w:t>
      </w:r>
      <w:r w:rsidR="00770FF5" w:rsidRPr="00F47B34">
        <w:t xml:space="preserve">omplete information </w:t>
      </w:r>
      <w:r w:rsidRPr="00F47B34">
        <w:t xml:space="preserve">regarding the </w:t>
      </w:r>
      <w:r w:rsidR="00770FF5" w:rsidRPr="00F47B34">
        <w:t xml:space="preserve">material specifications and </w:t>
      </w:r>
      <w:r w:rsidRPr="00F47B34">
        <w:t>process of manufacturing polyurethane foam plastics.</w:t>
      </w:r>
    </w:p>
    <w:p w14:paraId="4DABC148" w14:textId="77777777" w:rsidR="000D1B31" w:rsidRPr="00F47B34" w:rsidRDefault="000D1B31" w:rsidP="000D1B31"/>
    <w:p w14:paraId="5122C019" w14:textId="3DD24AC4" w:rsidR="00B6248C" w:rsidRPr="00F47B34" w:rsidRDefault="00AC2635" w:rsidP="00B6248C">
      <w:pPr>
        <w:ind w:left="1440"/>
      </w:pPr>
      <w:r w:rsidRPr="00F47B34">
        <w:rPr>
          <w:b/>
          <w:bCs/>
        </w:rPr>
        <w:t>3</w:t>
      </w:r>
      <w:r w:rsidR="00770FF5" w:rsidRPr="00F47B34">
        <w:rPr>
          <w:b/>
          <w:bCs/>
        </w:rPr>
        <w:t>.</w:t>
      </w:r>
      <w:r w:rsidR="00B6248C" w:rsidRPr="00F47B34">
        <w:rPr>
          <w:b/>
          <w:bCs/>
        </w:rPr>
        <w:t>1.</w:t>
      </w:r>
      <w:r w:rsidR="00C85382" w:rsidRPr="00F47B34">
        <w:rPr>
          <w:b/>
          <w:bCs/>
        </w:rPr>
        <w:t>2</w:t>
      </w:r>
      <w:r w:rsidR="00770FF5" w:rsidRPr="00F47B34">
        <w:rPr>
          <w:b/>
          <w:bCs/>
        </w:rPr>
        <w:tab/>
        <w:t>Test Reports:</w:t>
      </w:r>
      <w:r w:rsidR="00770FF5" w:rsidRPr="00F47B34">
        <w:t xml:space="preserve"> Test reports submitted to the evaluation agency shall consist of </w:t>
      </w:r>
    </w:p>
    <w:p w14:paraId="3D30577F" w14:textId="77777777" w:rsidR="00770FF5" w:rsidRPr="00F47B34" w:rsidRDefault="00770FF5" w:rsidP="00B6248C">
      <w:pPr>
        <w:ind w:left="1440" w:firstLine="720"/>
      </w:pPr>
      <w:r w:rsidRPr="00F47B34">
        <w:t>the following:</w:t>
      </w:r>
    </w:p>
    <w:p w14:paraId="029989DE" w14:textId="77777777" w:rsidR="00770FF5" w:rsidRPr="00F47B34" w:rsidRDefault="00770FF5" w:rsidP="00770FF5">
      <w:pPr>
        <w:ind w:left="1440" w:hanging="720"/>
      </w:pPr>
    </w:p>
    <w:p w14:paraId="574ABE3F" w14:textId="77777777" w:rsidR="00B6248C" w:rsidRPr="00F47B34" w:rsidRDefault="00B6248C" w:rsidP="00B6248C">
      <w:pPr>
        <w:ind w:left="1440" w:firstLine="720"/>
      </w:pPr>
      <w:r w:rsidRPr="00F47B34">
        <w:rPr>
          <w:b/>
          <w:bCs/>
        </w:rPr>
        <w:t>3.1.</w:t>
      </w:r>
      <w:r w:rsidR="00C85382" w:rsidRPr="00F47B34">
        <w:rPr>
          <w:b/>
          <w:bCs/>
        </w:rPr>
        <w:t>2</w:t>
      </w:r>
      <w:r w:rsidRPr="00F47B34">
        <w:rPr>
          <w:b/>
          <w:bCs/>
        </w:rPr>
        <w:t>.1</w:t>
      </w:r>
      <w:r w:rsidRPr="00F47B34">
        <w:t xml:space="preserve">    </w:t>
      </w:r>
      <w:r w:rsidR="00770FF5" w:rsidRPr="00F47B34">
        <w:t>A description of the test procedures, test results, observations, tested</w:t>
      </w:r>
    </w:p>
    <w:p w14:paraId="6971645B" w14:textId="0479EC03" w:rsidR="00B6248C" w:rsidRPr="00F47B34" w:rsidRDefault="00770FF5" w:rsidP="00B6248C">
      <w:pPr>
        <w:pStyle w:val="ListParagraph"/>
        <w:ind w:left="2880"/>
      </w:pPr>
      <w:r w:rsidRPr="00F47B34">
        <w:t xml:space="preserve"> </w:t>
      </w:r>
      <w:r w:rsidR="00B6248C" w:rsidRPr="00F47B34">
        <w:t xml:space="preserve">  </w:t>
      </w:r>
      <w:r w:rsidRPr="00F47B34">
        <w:t xml:space="preserve">assemblies, load measurements and photographs of specimens and </w:t>
      </w:r>
    </w:p>
    <w:p w14:paraId="3E23F65D" w14:textId="77777777" w:rsidR="00770FF5" w:rsidRPr="00F47B34" w:rsidRDefault="00B6248C" w:rsidP="00B6248C">
      <w:pPr>
        <w:pStyle w:val="ListParagraph"/>
        <w:ind w:left="2880"/>
      </w:pPr>
      <w:r w:rsidRPr="00F47B34">
        <w:t xml:space="preserve">   </w:t>
      </w:r>
      <w:r w:rsidR="00770FF5" w:rsidRPr="00F47B34">
        <w:t>typical failure modes.</w:t>
      </w:r>
    </w:p>
    <w:p w14:paraId="04AF1891" w14:textId="77777777" w:rsidR="00770FF5" w:rsidRPr="00F47B34" w:rsidRDefault="00BA560D" w:rsidP="00BA560D">
      <w:pPr>
        <w:ind w:left="1440" w:firstLine="720"/>
      </w:pPr>
      <w:r w:rsidRPr="00F47B34">
        <w:rPr>
          <w:b/>
          <w:bCs/>
        </w:rPr>
        <w:t>3.1.</w:t>
      </w:r>
      <w:r w:rsidR="00C85382" w:rsidRPr="00F47B34">
        <w:rPr>
          <w:b/>
          <w:bCs/>
        </w:rPr>
        <w:t>2</w:t>
      </w:r>
      <w:r w:rsidRPr="00F47B34">
        <w:rPr>
          <w:b/>
          <w:bCs/>
        </w:rPr>
        <w:t>.2</w:t>
      </w:r>
      <w:r w:rsidRPr="00F47B34">
        <w:t xml:space="preserve">    </w:t>
      </w:r>
      <w:r w:rsidR="00770FF5" w:rsidRPr="00F47B34">
        <w:t>A description of the test specimens.</w:t>
      </w:r>
    </w:p>
    <w:p w14:paraId="4C4E30CA" w14:textId="70123983" w:rsidR="00B6248C" w:rsidRPr="00F47B34" w:rsidRDefault="00BA560D" w:rsidP="00D403A7">
      <w:pPr>
        <w:ind w:left="2160"/>
      </w:pPr>
      <w:r w:rsidRPr="00F47B34">
        <w:rPr>
          <w:b/>
          <w:bCs/>
        </w:rPr>
        <w:t>3.1.</w:t>
      </w:r>
      <w:r w:rsidR="00C85382" w:rsidRPr="00F47B34">
        <w:rPr>
          <w:b/>
          <w:bCs/>
        </w:rPr>
        <w:t>2</w:t>
      </w:r>
      <w:r w:rsidRPr="00F47B34">
        <w:rPr>
          <w:b/>
          <w:bCs/>
        </w:rPr>
        <w:t xml:space="preserve">.3    </w:t>
      </w:r>
      <w:r w:rsidR="00770FF5" w:rsidRPr="00F47B34">
        <w:t xml:space="preserve">Information as </w:t>
      </w:r>
      <w:r w:rsidR="002D1F75" w:rsidRPr="00F47B34">
        <w:t>required by</w:t>
      </w:r>
      <w:r w:rsidR="00770FF5" w:rsidRPr="00F47B34">
        <w:t xml:space="preserve"> the referenced test standard and th</w:t>
      </w:r>
      <w:r w:rsidR="007415A4" w:rsidRPr="00F47B34">
        <w:t>ese</w:t>
      </w:r>
    </w:p>
    <w:p w14:paraId="6EB2A579" w14:textId="77777777" w:rsidR="00770FF5" w:rsidRPr="00F47B34" w:rsidRDefault="00B6248C" w:rsidP="00B6248C">
      <w:pPr>
        <w:pStyle w:val="ListParagraph"/>
        <w:ind w:left="2880"/>
      </w:pPr>
      <w:r w:rsidRPr="00F47B34">
        <w:t xml:space="preserve"> </w:t>
      </w:r>
      <w:r w:rsidR="00BA560D" w:rsidRPr="00F47B34">
        <w:t xml:space="preserve"> </w:t>
      </w:r>
      <w:r w:rsidRPr="00F47B34">
        <w:t xml:space="preserve"> </w:t>
      </w:r>
      <w:r w:rsidR="007415A4" w:rsidRPr="00F47B34">
        <w:t xml:space="preserve">evaluation </w:t>
      </w:r>
      <w:r w:rsidR="00770FF5" w:rsidRPr="00F47B34">
        <w:t>criteria.</w:t>
      </w:r>
    </w:p>
    <w:p w14:paraId="568308F8" w14:textId="77777777" w:rsidR="00C85382" w:rsidRPr="00F47B34" w:rsidRDefault="00C85382" w:rsidP="00B6248C">
      <w:pPr>
        <w:pStyle w:val="ListParagraph"/>
        <w:ind w:left="2880"/>
      </w:pPr>
    </w:p>
    <w:p w14:paraId="7BFBEF3A" w14:textId="478B10B4" w:rsidR="00C85382" w:rsidRPr="00F47B34" w:rsidRDefault="00C85382" w:rsidP="00C85382">
      <w:pPr>
        <w:ind w:left="1440" w:hanging="720"/>
        <w:rPr>
          <w:b/>
          <w:bCs/>
        </w:rPr>
      </w:pPr>
      <w:r w:rsidRPr="00F47B34">
        <w:rPr>
          <w:b/>
          <w:bCs/>
        </w:rPr>
        <w:t xml:space="preserve">3.2  </w:t>
      </w:r>
      <w:r w:rsidRPr="00F47B34">
        <w:rPr>
          <w:b/>
          <w:bCs/>
        </w:rPr>
        <w:tab/>
        <w:t xml:space="preserve">Product Identification: </w:t>
      </w:r>
      <w:r w:rsidRPr="00F47B34">
        <w:t>As required by the certification body, the manufacturer’s name and address and the evaluation report number shall be included on the product identification label.</w:t>
      </w:r>
    </w:p>
    <w:p w14:paraId="0B157BCF" w14:textId="77777777" w:rsidR="00770FF5" w:rsidRPr="00F47B34" w:rsidRDefault="00770FF5" w:rsidP="00770FF5">
      <w:pPr>
        <w:ind w:left="1440" w:hanging="720"/>
      </w:pPr>
    </w:p>
    <w:p w14:paraId="523B71DD" w14:textId="3D0C9884" w:rsidR="00770FF5" w:rsidRPr="00F47B34" w:rsidRDefault="00AC2635" w:rsidP="00770FF5">
      <w:pPr>
        <w:ind w:left="1440" w:hanging="720"/>
      </w:pPr>
      <w:r w:rsidRPr="00F47B34">
        <w:rPr>
          <w:b/>
          <w:bCs/>
        </w:rPr>
        <w:t>3</w:t>
      </w:r>
      <w:r w:rsidR="00770FF5" w:rsidRPr="00F47B34">
        <w:rPr>
          <w:b/>
          <w:bCs/>
        </w:rPr>
        <w:t>.</w:t>
      </w:r>
      <w:r w:rsidR="00C85382" w:rsidRPr="00F47B34">
        <w:rPr>
          <w:b/>
          <w:bCs/>
        </w:rPr>
        <w:t>3</w:t>
      </w:r>
      <w:r w:rsidR="00770FF5" w:rsidRPr="00F47B34">
        <w:rPr>
          <w:b/>
          <w:bCs/>
        </w:rPr>
        <w:tab/>
        <w:t>Testing Laboratories:</w:t>
      </w:r>
      <w:r w:rsidR="00770FF5" w:rsidRPr="00F47B34">
        <w:t xml:space="preserve"> Laboratories shall be accredited as ISO/IEC Standard 1702</w:t>
      </w:r>
      <w:r w:rsidR="00760628" w:rsidRPr="00F47B34">
        <w:t xml:space="preserve">5 </w:t>
      </w:r>
      <w:r w:rsidR="008572BA" w:rsidRPr="00F47B34">
        <w:t xml:space="preserve">compliant </w:t>
      </w:r>
      <w:r w:rsidR="00770FF5" w:rsidRPr="00F47B34">
        <w:t>for the testing conducted</w:t>
      </w:r>
      <w:r w:rsidR="007415A4" w:rsidRPr="00F47B34">
        <w:t xml:space="preserve"> </w:t>
      </w:r>
      <w:r w:rsidR="00010427" w:rsidRPr="00F47B34">
        <w:t xml:space="preserve">and a statement describing the scope of their accreditation shall be included in their report. </w:t>
      </w:r>
      <w:r w:rsidR="00EA039A" w:rsidRPr="00F47B34">
        <w:t xml:space="preserve">The laboratory’s accreditation shall be issued by an accreditation body conforming to ISO/IEC 17011 that is a signatory of the </w:t>
      </w:r>
      <w:r w:rsidR="00EA039A" w:rsidRPr="00F47B34">
        <w:lastRenderedPageBreak/>
        <w:t>International Laboratory Accreditation Cooperation (ILAC)</w:t>
      </w:r>
      <w:r w:rsidR="007415A4" w:rsidRPr="00F47B34">
        <w:t>,</w:t>
      </w:r>
      <w:r w:rsidR="00EA039A" w:rsidRPr="00F47B34">
        <w:t xml:space="preserve"> Mutual Recognition Arrangement (MRA)</w:t>
      </w:r>
      <w:r w:rsidR="008572BA" w:rsidRPr="00F47B34">
        <w:t>,</w:t>
      </w:r>
      <w:r w:rsidR="00EA039A" w:rsidRPr="00F47B34">
        <w:t xml:space="preserve"> or another approved organization.  </w:t>
      </w:r>
      <w:r w:rsidR="008572BA" w:rsidRPr="00F47B34">
        <w:t>The evaluation service agency may permit t</w:t>
      </w:r>
      <w:r w:rsidR="00EA039A" w:rsidRPr="00F47B34">
        <w:t xml:space="preserve">esting at a non-accredited laboratory </w:t>
      </w:r>
      <w:proofErr w:type="gramStart"/>
      <w:r w:rsidR="008572BA" w:rsidRPr="00F47B34">
        <w:t>provided that</w:t>
      </w:r>
      <w:proofErr w:type="gramEnd"/>
      <w:r w:rsidR="008572BA" w:rsidRPr="00F47B34">
        <w:t xml:space="preserve"> </w:t>
      </w:r>
      <w:r w:rsidR="00EA039A" w:rsidRPr="00F47B34">
        <w:t xml:space="preserve">testing is conducted under </w:t>
      </w:r>
      <w:r w:rsidR="008572BA" w:rsidRPr="00F47B34">
        <w:t xml:space="preserve">an accredited laboratory’s supervision </w:t>
      </w:r>
      <w:r w:rsidR="00EA039A" w:rsidRPr="00F47B34">
        <w:t xml:space="preserve">and </w:t>
      </w:r>
      <w:r w:rsidR="008572BA" w:rsidRPr="00F47B34">
        <w:t xml:space="preserve">the report is issued by </w:t>
      </w:r>
      <w:r w:rsidR="00EA039A" w:rsidRPr="00F47B34">
        <w:t>the supervising laboratory.</w:t>
      </w:r>
    </w:p>
    <w:p w14:paraId="4D8C17EE" w14:textId="77777777" w:rsidR="00EA039A" w:rsidRPr="00F47B34" w:rsidRDefault="00EA039A" w:rsidP="00770FF5">
      <w:pPr>
        <w:ind w:left="1440" w:hanging="720"/>
      </w:pPr>
    </w:p>
    <w:p w14:paraId="127EEDD7" w14:textId="2743D29A" w:rsidR="00EA039A" w:rsidRPr="00F47B34" w:rsidRDefault="00AC2635" w:rsidP="00770FF5">
      <w:pPr>
        <w:ind w:left="1440" w:hanging="720"/>
      </w:pPr>
      <w:r w:rsidRPr="00F47B34">
        <w:rPr>
          <w:b/>
          <w:bCs/>
        </w:rPr>
        <w:t>3</w:t>
      </w:r>
      <w:r w:rsidR="00EA039A" w:rsidRPr="00F47B34">
        <w:rPr>
          <w:b/>
          <w:bCs/>
        </w:rPr>
        <w:t>.</w:t>
      </w:r>
      <w:r w:rsidR="00C85382" w:rsidRPr="00F47B34">
        <w:rPr>
          <w:b/>
          <w:bCs/>
        </w:rPr>
        <w:t>4</w:t>
      </w:r>
      <w:r w:rsidR="00EA039A" w:rsidRPr="00F47B34">
        <w:rPr>
          <w:b/>
          <w:bCs/>
        </w:rPr>
        <w:tab/>
        <w:t>Product Sampling:</w:t>
      </w:r>
      <w:r w:rsidR="00EA039A" w:rsidRPr="00F47B34">
        <w:t xml:space="preserve"> </w:t>
      </w:r>
      <w:r w:rsidR="008572BA" w:rsidRPr="00F47B34">
        <w:t xml:space="preserve">An accredited testing agency or testing laboratory shall verify that test specimens are representative of the product being manufactured at the time it is sampled and product </w:t>
      </w:r>
      <w:r w:rsidR="00EA039A" w:rsidRPr="00F47B34">
        <w:t xml:space="preserve">specifications shall be within </w:t>
      </w:r>
      <w:r w:rsidR="008572BA" w:rsidRPr="00F47B34">
        <w:t xml:space="preserve">tolerance limits required by relevant standards and those reported in the quality documentation.  </w:t>
      </w:r>
    </w:p>
    <w:p w14:paraId="331CF81F" w14:textId="77777777" w:rsidR="00EA039A" w:rsidRPr="00F47B34" w:rsidRDefault="00EA039A" w:rsidP="00EA039A">
      <w:pPr>
        <w:rPr>
          <w:b/>
          <w:bCs/>
        </w:rPr>
      </w:pPr>
    </w:p>
    <w:p w14:paraId="79678770" w14:textId="77777777" w:rsidR="00EA039A" w:rsidRPr="00F47B34" w:rsidRDefault="00AC2635" w:rsidP="00EA039A">
      <w:pPr>
        <w:rPr>
          <w:b/>
          <w:bCs/>
        </w:rPr>
      </w:pPr>
      <w:r w:rsidRPr="00F47B34">
        <w:rPr>
          <w:b/>
          <w:bCs/>
        </w:rPr>
        <w:t>4</w:t>
      </w:r>
      <w:r w:rsidR="00EA039A" w:rsidRPr="00F47B34">
        <w:rPr>
          <w:b/>
          <w:bCs/>
        </w:rPr>
        <w:t>.0</w:t>
      </w:r>
      <w:r w:rsidR="00EA039A" w:rsidRPr="00F47B34">
        <w:rPr>
          <w:b/>
          <w:bCs/>
        </w:rPr>
        <w:tab/>
        <w:t>TESTING AND PERFORMANCE REQUIREMENTS</w:t>
      </w:r>
    </w:p>
    <w:p w14:paraId="13C3CD26" w14:textId="77777777" w:rsidR="006B3017" w:rsidRPr="00F47B34" w:rsidRDefault="006B3017" w:rsidP="00EA039A">
      <w:pPr>
        <w:rPr>
          <w:b/>
          <w:bCs/>
        </w:rPr>
      </w:pPr>
    </w:p>
    <w:p w14:paraId="59A1EF37" w14:textId="6CB09298" w:rsidR="006B3017" w:rsidRPr="00F47B34" w:rsidRDefault="006B3017" w:rsidP="006B3017">
      <w:pPr>
        <w:ind w:left="1440" w:hanging="720"/>
      </w:pPr>
      <w:r w:rsidRPr="00F47B34">
        <w:rPr>
          <w:b/>
          <w:bCs/>
        </w:rPr>
        <w:t>4.1</w:t>
      </w:r>
      <w:r w:rsidRPr="00F47B34">
        <w:rPr>
          <w:b/>
          <w:bCs/>
        </w:rPr>
        <w:tab/>
      </w:r>
      <w:r w:rsidR="0092447D" w:rsidRPr="00F47B34">
        <w:rPr>
          <w:b/>
          <w:bCs/>
        </w:rPr>
        <w:t xml:space="preserve">General: </w:t>
      </w:r>
      <w:r w:rsidR="006B2689" w:rsidRPr="00F47B34">
        <w:t xml:space="preserve">Prior </w:t>
      </w:r>
      <w:r w:rsidR="00FF5FA6" w:rsidRPr="009F42CE">
        <w:t>to</w:t>
      </w:r>
      <w:r w:rsidR="00FF5FA6" w:rsidRPr="00F47B34">
        <w:t xml:space="preserve"> </w:t>
      </w:r>
      <w:r w:rsidR="006B2689" w:rsidRPr="00F47B34">
        <w:t>testing,</w:t>
      </w:r>
      <w:r w:rsidR="006B2689" w:rsidRPr="00F47B34">
        <w:rPr>
          <w:b/>
          <w:bCs/>
        </w:rPr>
        <w:t xml:space="preserve"> </w:t>
      </w:r>
      <w:r w:rsidR="006B2689" w:rsidRPr="00F47B34">
        <w:t>a</w:t>
      </w:r>
      <w:r w:rsidRPr="00F47B34">
        <w:t xml:space="preserve"> qualification test plan shall be submitted to and approved by IAPMO or </w:t>
      </w:r>
      <w:r w:rsidR="006B2689" w:rsidRPr="00F47B34">
        <w:t xml:space="preserve">the </w:t>
      </w:r>
      <w:r w:rsidRPr="00F47B34">
        <w:t>certification body.</w:t>
      </w:r>
    </w:p>
    <w:p w14:paraId="3462E49A" w14:textId="77777777" w:rsidR="00CA675F" w:rsidRPr="00F47B34" w:rsidRDefault="00CA675F" w:rsidP="00EA039A"/>
    <w:p w14:paraId="50E8B6B2" w14:textId="0410A26C" w:rsidR="006B2689" w:rsidRPr="00F47B34" w:rsidRDefault="006B3017" w:rsidP="006B3017">
      <w:pPr>
        <w:ind w:left="1440" w:hanging="720"/>
      </w:pPr>
      <w:r w:rsidRPr="00F47B34">
        <w:rPr>
          <w:b/>
          <w:bCs/>
        </w:rPr>
        <w:t>4.2</w:t>
      </w:r>
      <w:r w:rsidRPr="00F47B34">
        <w:tab/>
      </w:r>
      <w:r w:rsidR="00525079" w:rsidRPr="00F47B34">
        <w:rPr>
          <w:b/>
          <w:bCs/>
        </w:rPr>
        <w:t>Test</w:t>
      </w:r>
      <w:r w:rsidR="00B6248C" w:rsidRPr="00F47B34">
        <w:rPr>
          <w:b/>
          <w:bCs/>
        </w:rPr>
        <w:t>ing</w:t>
      </w:r>
      <w:r w:rsidR="00525079" w:rsidRPr="00F47B34">
        <w:rPr>
          <w:b/>
          <w:bCs/>
        </w:rPr>
        <w:t xml:space="preserve"> Methods:</w:t>
      </w:r>
      <w:r w:rsidR="00525079" w:rsidRPr="00F47B34">
        <w:t xml:space="preserve"> </w:t>
      </w:r>
      <w:r w:rsidR="006B2689" w:rsidRPr="00F47B34">
        <w:t>The performance characteristics of each foam plastic material to be evaluated and documented based on the criteria in this section shall be based on the following:</w:t>
      </w:r>
    </w:p>
    <w:p w14:paraId="0AB5A0D6" w14:textId="77777777" w:rsidR="006B3017" w:rsidRPr="00F47B34" w:rsidRDefault="006B3017" w:rsidP="00EA039A"/>
    <w:p w14:paraId="74E7E0DF" w14:textId="77777777" w:rsidR="00CA675F" w:rsidRPr="00F47B34" w:rsidRDefault="006B3017" w:rsidP="006B3017">
      <w:pPr>
        <w:ind w:left="2160" w:hanging="720"/>
      </w:pPr>
      <w:r w:rsidRPr="00F47B34">
        <w:rPr>
          <w:b/>
          <w:bCs/>
        </w:rPr>
        <w:t>4.2.1</w:t>
      </w:r>
      <w:r w:rsidRPr="00F47B34">
        <w:tab/>
      </w:r>
      <w:r w:rsidR="00CA675F" w:rsidRPr="00F47B34">
        <w:t xml:space="preserve">All tests shall be performed on foam plastic produced in an unconfined manner where </w:t>
      </w:r>
      <w:r w:rsidR="006B2689" w:rsidRPr="00F47B34">
        <w:t>it is</w:t>
      </w:r>
      <w:r w:rsidR="00CA675F" w:rsidRPr="00F47B34">
        <w:t xml:space="preserve"> allowed to free rise without simulating the </w:t>
      </w:r>
      <w:r w:rsidR="006B2689" w:rsidRPr="00F47B34">
        <w:t xml:space="preserve">confining </w:t>
      </w:r>
      <w:r w:rsidR="00CA675F" w:rsidRPr="00F47B34">
        <w:t xml:space="preserve">effects of soils or rigid structures that restrict </w:t>
      </w:r>
      <w:r w:rsidR="00F55C0C" w:rsidRPr="00F47B34">
        <w:t>its</w:t>
      </w:r>
      <w:r w:rsidR="00CA675F" w:rsidRPr="00F47B34">
        <w:t xml:space="preserve"> expansion.</w:t>
      </w:r>
    </w:p>
    <w:p w14:paraId="7EAAAE83" w14:textId="77777777" w:rsidR="00CA675F" w:rsidRPr="00F47B34" w:rsidRDefault="00CA675F" w:rsidP="00EA039A"/>
    <w:p w14:paraId="74F5E02E" w14:textId="27AACB1F" w:rsidR="00CA675F" w:rsidRPr="00F47B34" w:rsidRDefault="006B3017" w:rsidP="006B3017">
      <w:pPr>
        <w:ind w:left="2160" w:hanging="720"/>
        <w:rPr>
          <w:i/>
          <w:iCs/>
        </w:rPr>
      </w:pPr>
      <w:r w:rsidRPr="00F47B34">
        <w:rPr>
          <w:b/>
          <w:bCs/>
        </w:rPr>
        <w:t>4.2.2</w:t>
      </w:r>
      <w:r w:rsidRPr="00F47B34">
        <w:tab/>
      </w:r>
      <w:r w:rsidR="009129AE" w:rsidRPr="00F47B34">
        <w:t>An</w:t>
      </w:r>
      <w:r w:rsidRPr="00F47B34">
        <w:t xml:space="preserve"> exception to 4.2.1 is that</w:t>
      </w:r>
      <w:r w:rsidR="00CA675F" w:rsidRPr="00F47B34">
        <w:t xml:space="preserve"> </w:t>
      </w:r>
      <w:r w:rsidRPr="00F47B34">
        <w:t>d</w:t>
      </w:r>
      <w:r w:rsidR="00CA675F" w:rsidRPr="00F47B34">
        <w:t>ensity samples</w:t>
      </w:r>
      <w:r w:rsidRPr="00F47B34">
        <w:t xml:space="preserve"> shall</w:t>
      </w:r>
      <w:r w:rsidR="00CA675F" w:rsidRPr="00F47B34">
        <w:t xml:space="preserve"> be prepared in both an unconfined and confined manner </w:t>
      </w:r>
      <w:r w:rsidRPr="00F47B34">
        <w:t>as d</w:t>
      </w:r>
      <w:r w:rsidR="009129AE" w:rsidRPr="00F47B34">
        <w:t>escribed</w:t>
      </w:r>
      <w:r w:rsidR="00CA675F" w:rsidRPr="00F47B34">
        <w:t xml:space="preserve"> in Section</w:t>
      </w:r>
      <w:r w:rsidR="009129AE" w:rsidRPr="00F47B34">
        <w:t>s</w:t>
      </w:r>
      <w:r w:rsidR="00CA675F" w:rsidRPr="00F47B34">
        <w:t xml:space="preserve"> </w:t>
      </w:r>
      <w:r w:rsidR="0092447D" w:rsidRPr="00F47B34">
        <w:t>4</w:t>
      </w:r>
      <w:r w:rsidR="009129AE" w:rsidRPr="00F47B34">
        <w:t>.</w:t>
      </w:r>
      <w:r w:rsidR="006B2689" w:rsidRPr="00F47B34">
        <w:t>3</w:t>
      </w:r>
      <w:r w:rsidR="009129AE" w:rsidRPr="00F47B34">
        <w:t xml:space="preserve">.4.1 and </w:t>
      </w:r>
      <w:r w:rsidR="0092447D" w:rsidRPr="00F47B34">
        <w:t>4</w:t>
      </w:r>
      <w:r w:rsidR="009129AE" w:rsidRPr="00F47B34">
        <w:t>.</w:t>
      </w:r>
      <w:r w:rsidR="006B2689" w:rsidRPr="00F47B34">
        <w:t>3</w:t>
      </w:r>
      <w:r w:rsidR="009129AE" w:rsidRPr="00F47B34">
        <w:t>.4.2</w:t>
      </w:r>
      <w:r w:rsidR="002E3E1D" w:rsidRPr="00F47B34">
        <w:t xml:space="preserve"> of </w:t>
      </w:r>
      <w:proofErr w:type="gramStart"/>
      <w:r w:rsidR="002E3E1D" w:rsidRPr="00F47B34">
        <w:t>this criteria</w:t>
      </w:r>
      <w:proofErr w:type="gramEnd"/>
      <w:r w:rsidR="00CA675F" w:rsidRPr="00F47B34">
        <w:t>.</w:t>
      </w:r>
    </w:p>
    <w:p w14:paraId="17A64A03" w14:textId="77777777" w:rsidR="00CA675F" w:rsidRPr="00F47B34" w:rsidRDefault="00CA675F" w:rsidP="00EA039A"/>
    <w:p w14:paraId="61720DF5" w14:textId="665A012C" w:rsidR="00CA675F" w:rsidRPr="00F47B34" w:rsidRDefault="0092447D" w:rsidP="000D1B31">
      <w:pPr>
        <w:ind w:left="1440" w:hanging="720"/>
        <w:rPr>
          <w:b/>
          <w:bCs/>
        </w:rPr>
      </w:pPr>
      <w:r w:rsidRPr="00F47B34">
        <w:rPr>
          <w:b/>
          <w:bCs/>
        </w:rPr>
        <w:t>4.3</w:t>
      </w:r>
      <w:r w:rsidR="00CA675F" w:rsidRPr="00F47B34">
        <w:rPr>
          <w:b/>
          <w:bCs/>
        </w:rPr>
        <w:tab/>
        <w:t>Physical Tests</w:t>
      </w:r>
      <w:r w:rsidR="000D1B31" w:rsidRPr="00F47B34">
        <w:rPr>
          <w:b/>
          <w:bCs/>
        </w:rPr>
        <w:t xml:space="preserve">: </w:t>
      </w:r>
      <w:r w:rsidR="00CA675F" w:rsidRPr="00F47B34">
        <w:t xml:space="preserve">Physical property testing for the polyurethane foam plastic </w:t>
      </w:r>
      <w:r w:rsidR="006B2689" w:rsidRPr="00F47B34">
        <w:t>as</w:t>
      </w:r>
      <w:r w:rsidR="00CA675F" w:rsidRPr="00F47B34">
        <w:t xml:space="preserve"> shown in Table 1</w:t>
      </w:r>
      <w:r w:rsidRPr="00F47B34">
        <w:t xml:space="preserve"> shall include:</w:t>
      </w:r>
    </w:p>
    <w:p w14:paraId="6F8E6B09" w14:textId="77777777" w:rsidR="00CA675F" w:rsidRPr="00F47B34" w:rsidRDefault="00CA675F" w:rsidP="00CA675F">
      <w:pPr>
        <w:ind w:firstLine="720"/>
      </w:pPr>
    </w:p>
    <w:p w14:paraId="45AD1BD9" w14:textId="16AFEEB6" w:rsidR="00CA675F" w:rsidRPr="00F47B34" w:rsidRDefault="0092447D" w:rsidP="0036263A">
      <w:pPr>
        <w:ind w:left="2160" w:hanging="720"/>
      </w:pPr>
      <w:r w:rsidRPr="00F47B34">
        <w:rPr>
          <w:b/>
          <w:bCs/>
        </w:rPr>
        <w:t>4</w:t>
      </w:r>
      <w:r w:rsidR="00CA675F" w:rsidRPr="00F47B34">
        <w:rPr>
          <w:b/>
          <w:bCs/>
        </w:rPr>
        <w:t>.</w:t>
      </w:r>
      <w:r w:rsidRPr="00F47B34">
        <w:rPr>
          <w:b/>
          <w:bCs/>
        </w:rPr>
        <w:t>3</w:t>
      </w:r>
      <w:r w:rsidR="00CA675F" w:rsidRPr="00F47B34">
        <w:rPr>
          <w:b/>
          <w:bCs/>
        </w:rPr>
        <w:t>.1</w:t>
      </w:r>
      <w:r w:rsidR="00CA675F" w:rsidRPr="00F47B34">
        <w:rPr>
          <w:b/>
          <w:bCs/>
        </w:rPr>
        <w:tab/>
        <w:t>Comprehensive Strength Testing:</w:t>
      </w:r>
      <w:r w:rsidR="00CA675F" w:rsidRPr="00F47B34">
        <w:t xml:space="preserve"> A report </w:t>
      </w:r>
      <w:r w:rsidRPr="00F47B34">
        <w:t xml:space="preserve">detailing the modulus of elasticity </w:t>
      </w:r>
      <w:r w:rsidR="00CA675F" w:rsidRPr="00F47B34">
        <w:t>shall be submitted in accordance with ASTM D1621</w:t>
      </w:r>
      <w:r w:rsidRPr="00F47B34">
        <w:t xml:space="preserve">.  </w:t>
      </w:r>
      <w:r w:rsidR="0036263A" w:rsidRPr="00F47B34">
        <w:t xml:space="preserve">For specimens sampled in accordance with Section </w:t>
      </w:r>
      <w:r w:rsidRPr="00F47B34">
        <w:t>4.0</w:t>
      </w:r>
      <w:r w:rsidR="0036263A" w:rsidRPr="00F47B34">
        <w:t xml:space="preserve"> of this criteria, </w:t>
      </w:r>
      <w:r w:rsidR="00543E34" w:rsidRPr="00F47B34">
        <w:t>the </w:t>
      </w:r>
      <w:r w:rsidR="0036263A" w:rsidRPr="00F47B34">
        <w:t>orientation of the specimen (parallel and perpendicular to the rise of the foam) shall be reported.</w:t>
      </w:r>
    </w:p>
    <w:p w14:paraId="1D123D1C" w14:textId="77777777" w:rsidR="0036263A" w:rsidRPr="00F47B34" w:rsidRDefault="0036263A" w:rsidP="0036263A">
      <w:pPr>
        <w:ind w:left="2160" w:hanging="720"/>
      </w:pPr>
    </w:p>
    <w:p w14:paraId="5FBF1683" w14:textId="2F372C35" w:rsidR="0036263A" w:rsidRPr="00F47B34" w:rsidRDefault="0092447D" w:rsidP="0036263A">
      <w:pPr>
        <w:ind w:left="2160" w:hanging="720"/>
      </w:pPr>
      <w:r w:rsidRPr="00F47B34">
        <w:rPr>
          <w:b/>
          <w:bCs/>
        </w:rPr>
        <w:t>4.3</w:t>
      </w:r>
      <w:r w:rsidR="0036263A" w:rsidRPr="00F47B34">
        <w:rPr>
          <w:b/>
          <w:bCs/>
        </w:rPr>
        <w:t>.2</w:t>
      </w:r>
      <w:r w:rsidR="0036263A" w:rsidRPr="00F47B34">
        <w:rPr>
          <w:b/>
          <w:bCs/>
        </w:rPr>
        <w:tab/>
        <w:t>Tensile Strength Testing:</w:t>
      </w:r>
      <w:r w:rsidR="0036263A" w:rsidRPr="00F47B34">
        <w:t xml:space="preserve"> </w:t>
      </w:r>
      <w:r w:rsidRPr="00F47B34">
        <w:t>A report detailing the modulus of elasticity shall be submitted in accordance with ASTM D162</w:t>
      </w:r>
      <w:r w:rsidR="006B2689" w:rsidRPr="00F47B34">
        <w:t>3</w:t>
      </w:r>
      <w:r w:rsidRPr="00F47B34">
        <w:t xml:space="preserve">.  </w:t>
      </w:r>
      <w:r w:rsidR="0036263A" w:rsidRPr="00F47B34">
        <w:t xml:space="preserve">For specimens sampled in accordance with Section </w:t>
      </w:r>
      <w:r w:rsidRPr="00F47B34">
        <w:t>4</w:t>
      </w:r>
      <w:r w:rsidR="0036263A" w:rsidRPr="00F47B34">
        <w:t>.0 of this criteria, orientation of the specimen (parallel and perpendicular to the rise of the foam) shall be reported.</w:t>
      </w:r>
    </w:p>
    <w:p w14:paraId="40CF9A66" w14:textId="77777777" w:rsidR="0036263A" w:rsidRPr="00F47B34" w:rsidRDefault="0036263A" w:rsidP="0036263A">
      <w:pPr>
        <w:ind w:left="2160" w:hanging="720"/>
      </w:pPr>
    </w:p>
    <w:p w14:paraId="776309BA" w14:textId="35B7FCBF" w:rsidR="0036263A" w:rsidRPr="00F47B34" w:rsidRDefault="0092447D" w:rsidP="0036263A">
      <w:pPr>
        <w:ind w:left="2160" w:hanging="720"/>
      </w:pPr>
      <w:r w:rsidRPr="00F47B34">
        <w:rPr>
          <w:b/>
          <w:bCs/>
        </w:rPr>
        <w:t>4.3</w:t>
      </w:r>
      <w:r w:rsidR="0036263A" w:rsidRPr="00F47B34">
        <w:rPr>
          <w:b/>
          <w:bCs/>
        </w:rPr>
        <w:t>.3</w:t>
      </w:r>
      <w:r w:rsidR="0036263A" w:rsidRPr="00F47B34">
        <w:rPr>
          <w:b/>
          <w:bCs/>
        </w:rPr>
        <w:tab/>
        <w:t>Sheer Strength Testing:</w:t>
      </w:r>
      <w:r w:rsidR="0036263A" w:rsidRPr="00F47B34">
        <w:t xml:space="preserve"> </w:t>
      </w:r>
      <w:r w:rsidRPr="00F47B34">
        <w:t xml:space="preserve">A report detailing the modulus of elasticity shall be submitted in accordance with ASTM </w:t>
      </w:r>
      <w:r w:rsidR="006B2689" w:rsidRPr="00F47B34">
        <w:t>C273</w:t>
      </w:r>
      <w:r w:rsidRPr="00F47B34">
        <w:t xml:space="preserve">.  </w:t>
      </w:r>
      <w:r w:rsidR="0036263A" w:rsidRPr="00F47B34">
        <w:t xml:space="preserve">For specimens sampled in accordance with Section </w:t>
      </w:r>
      <w:r w:rsidRPr="00F47B34">
        <w:t>4</w:t>
      </w:r>
      <w:r w:rsidR="0036263A" w:rsidRPr="00F47B34">
        <w:t>.0 of this criteria, orientation of the specimen (parallel and perpendicular to the rise of the foam) shall be reported.</w:t>
      </w:r>
    </w:p>
    <w:p w14:paraId="2D791A22" w14:textId="77777777" w:rsidR="0036263A" w:rsidRPr="00F47B34" w:rsidRDefault="0036263A" w:rsidP="0036263A">
      <w:pPr>
        <w:ind w:left="2160" w:hanging="720"/>
      </w:pPr>
    </w:p>
    <w:p w14:paraId="19EC640B" w14:textId="545FECD4" w:rsidR="0036263A" w:rsidRPr="00F47B34" w:rsidRDefault="0092447D" w:rsidP="0036263A">
      <w:pPr>
        <w:ind w:left="2160" w:hanging="720"/>
      </w:pPr>
      <w:r w:rsidRPr="00F47B34">
        <w:rPr>
          <w:b/>
          <w:bCs/>
        </w:rPr>
        <w:t>4.3</w:t>
      </w:r>
      <w:r w:rsidR="0036263A" w:rsidRPr="00F47B34">
        <w:rPr>
          <w:b/>
          <w:bCs/>
        </w:rPr>
        <w:t>.4</w:t>
      </w:r>
      <w:r w:rsidR="0036263A" w:rsidRPr="00F47B34">
        <w:rPr>
          <w:b/>
          <w:bCs/>
        </w:rPr>
        <w:tab/>
        <w:t>Density Testing:</w:t>
      </w:r>
      <w:r w:rsidR="0036263A" w:rsidRPr="00F47B34">
        <w:t xml:space="preserve"> Apparent density of the polyurethane foam plastic shall be </w:t>
      </w:r>
      <w:r w:rsidR="003D140F" w:rsidRPr="00F47B34">
        <w:t>submitted</w:t>
      </w:r>
      <w:r w:rsidR="0036263A" w:rsidRPr="00F47B34">
        <w:t xml:space="preserve"> in accordance with ASTM D1622</w:t>
      </w:r>
      <w:r w:rsidR="00525079" w:rsidRPr="00F47B34">
        <w:t xml:space="preserve"> with </w:t>
      </w:r>
      <w:r w:rsidR="0036263A" w:rsidRPr="00F47B34">
        <w:t>density reported</w:t>
      </w:r>
      <w:r w:rsidR="003D140F" w:rsidRPr="00F47B34">
        <w:t xml:space="preserve"> for</w:t>
      </w:r>
      <w:r w:rsidR="0036263A" w:rsidRPr="00F47B34">
        <w:t xml:space="preserve"> foam samples produced </w:t>
      </w:r>
      <w:r w:rsidR="003D140F" w:rsidRPr="00F47B34">
        <w:t>in both an unconfined and confined manner.</w:t>
      </w:r>
    </w:p>
    <w:p w14:paraId="1CC6BDBC" w14:textId="77777777" w:rsidR="0036263A" w:rsidRPr="00F47B34" w:rsidRDefault="0036263A" w:rsidP="0036263A">
      <w:pPr>
        <w:ind w:left="2160" w:hanging="720"/>
        <w:rPr>
          <w:b/>
          <w:bCs/>
        </w:rPr>
      </w:pPr>
    </w:p>
    <w:p w14:paraId="5FDBD826" w14:textId="3267DC5D" w:rsidR="0036263A" w:rsidRPr="009F42CE" w:rsidRDefault="0092447D" w:rsidP="0036263A">
      <w:pPr>
        <w:ind w:left="2880" w:hanging="720"/>
      </w:pPr>
      <w:r w:rsidRPr="009F42CE">
        <w:rPr>
          <w:b/>
        </w:rPr>
        <w:t>4.3</w:t>
      </w:r>
      <w:r w:rsidR="0036263A" w:rsidRPr="009F42CE">
        <w:rPr>
          <w:b/>
        </w:rPr>
        <w:t>.4.1</w:t>
      </w:r>
      <w:r w:rsidR="0036263A" w:rsidRPr="009F42CE">
        <w:rPr>
          <w:b/>
        </w:rPr>
        <w:tab/>
        <w:t xml:space="preserve">   Unconfined:</w:t>
      </w:r>
      <w:r w:rsidR="0036263A" w:rsidRPr="009F42CE">
        <w:t xml:space="preserve"> Where the foam plastic </w:t>
      </w:r>
      <w:r w:rsidR="009129AE" w:rsidRPr="009F42CE">
        <w:t>is</w:t>
      </w:r>
      <w:r w:rsidR="0036263A" w:rsidRPr="009F42CE">
        <w:t xml:space="preserve"> allowed</w:t>
      </w:r>
      <w:r w:rsidR="009129AE" w:rsidRPr="009F42CE">
        <w:t xml:space="preserve"> to </w:t>
      </w:r>
      <w:r w:rsidR="0036263A" w:rsidRPr="009F42CE">
        <w:rPr>
          <w:b/>
        </w:rPr>
        <w:t xml:space="preserve">             </w:t>
      </w:r>
      <w:r w:rsidR="0036263A" w:rsidRPr="009F42CE">
        <w:t xml:space="preserve">   </w:t>
      </w:r>
      <w:r w:rsidR="009129AE" w:rsidRPr="009F42CE">
        <w:t>rise freely</w:t>
      </w:r>
      <w:r w:rsidR="0036263A" w:rsidRPr="009F42CE">
        <w:t xml:space="preserve"> without simulating the effects of confining soils or rigid</w:t>
      </w:r>
    </w:p>
    <w:p w14:paraId="100022F8" w14:textId="77777777" w:rsidR="0036263A" w:rsidRPr="009F42CE" w:rsidRDefault="0036263A" w:rsidP="0036263A">
      <w:pPr>
        <w:ind w:left="2880" w:hanging="720"/>
      </w:pPr>
      <w:r w:rsidRPr="009F42CE">
        <w:t xml:space="preserve">                structure</w:t>
      </w:r>
      <w:r w:rsidR="003D140F" w:rsidRPr="009F42CE">
        <w:t>s</w:t>
      </w:r>
      <w:r w:rsidRPr="009F42CE">
        <w:t xml:space="preserve"> that </w:t>
      </w:r>
      <w:r w:rsidR="006B2689" w:rsidRPr="009F42CE">
        <w:t>limit</w:t>
      </w:r>
      <w:r w:rsidRPr="009F42CE">
        <w:t xml:space="preserve"> expansion.</w:t>
      </w:r>
    </w:p>
    <w:p w14:paraId="704A2C8D" w14:textId="77777777" w:rsidR="0036263A" w:rsidRPr="009F42CE" w:rsidRDefault="0036263A" w:rsidP="0036263A">
      <w:pPr>
        <w:ind w:left="2880" w:hanging="720"/>
      </w:pPr>
    </w:p>
    <w:p w14:paraId="689C20B8" w14:textId="13314751" w:rsidR="009129AE" w:rsidRPr="009F42CE" w:rsidRDefault="0092447D" w:rsidP="009129AE">
      <w:pPr>
        <w:ind w:left="2880" w:hanging="720"/>
      </w:pPr>
      <w:r w:rsidRPr="009F42CE">
        <w:rPr>
          <w:b/>
        </w:rPr>
        <w:t>4.3</w:t>
      </w:r>
      <w:r w:rsidR="0036263A" w:rsidRPr="009F42CE">
        <w:rPr>
          <w:b/>
        </w:rPr>
        <w:t xml:space="preserve">.4.2    Confined: </w:t>
      </w:r>
      <w:r w:rsidR="0036263A" w:rsidRPr="009F42CE">
        <w:t xml:space="preserve">Where a specific volume of liquid is </w:t>
      </w:r>
      <w:r w:rsidR="003D140F" w:rsidRPr="009F42CE">
        <w:t>inserted</w:t>
      </w:r>
    </w:p>
    <w:p w14:paraId="48A02AA7" w14:textId="77777777" w:rsidR="0036263A" w:rsidRPr="00F47B34" w:rsidRDefault="009129AE" w:rsidP="009129AE">
      <w:pPr>
        <w:ind w:left="2880" w:hanging="720"/>
      </w:pPr>
      <w:r w:rsidRPr="009F42CE">
        <w:rPr>
          <w:b/>
        </w:rPr>
        <w:t xml:space="preserve">              </w:t>
      </w:r>
      <w:r w:rsidR="0036263A" w:rsidRPr="009F42CE">
        <w:t xml:space="preserve"> </w:t>
      </w:r>
      <w:r w:rsidRPr="009F42CE">
        <w:t xml:space="preserve">  </w:t>
      </w:r>
      <w:r w:rsidR="0036263A" w:rsidRPr="009F42CE">
        <w:t xml:space="preserve">into a rigid cavity </w:t>
      </w:r>
      <w:r w:rsidR="003D140F" w:rsidRPr="009F42CE">
        <w:t>of a</w:t>
      </w:r>
      <w:r w:rsidR="0036263A" w:rsidRPr="009F42CE">
        <w:t xml:space="preserve"> specified volume.</w:t>
      </w:r>
    </w:p>
    <w:p w14:paraId="43913384" w14:textId="77777777" w:rsidR="0036263A" w:rsidRPr="00F47B34" w:rsidRDefault="0036263A" w:rsidP="0036263A"/>
    <w:p w14:paraId="3472298B" w14:textId="64899C6E" w:rsidR="0036263A" w:rsidRPr="00F47B34" w:rsidRDefault="0036263A" w:rsidP="0036263A">
      <w:r w:rsidRPr="00F47B34">
        <w:tab/>
      </w:r>
      <w:r w:rsidRPr="00F47B34">
        <w:tab/>
      </w:r>
      <w:r w:rsidR="0092447D" w:rsidRPr="00F47B34">
        <w:rPr>
          <w:b/>
          <w:bCs/>
        </w:rPr>
        <w:t>4.3</w:t>
      </w:r>
      <w:r w:rsidRPr="00F47B34">
        <w:rPr>
          <w:b/>
          <w:bCs/>
        </w:rPr>
        <w:t>.5</w:t>
      </w:r>
      <w:r w:rsidRPr="00F47B34">
        <w:rPr>
          <w:b/>
          <w:bCs/>
        </w:rPr>
        <w:tab/>
        <w:t>Water Absorption Testing:</w:t>
      </w:r>
      <w:r w:rsidRPr="00F47B34">
        <w:t xml:space="preserve"> Water absorption of the polyurethane foam plastic</w:t>
      </w:r>
    </w:p>
    <w:p w14:paraId="1AB08421" w14:textId="77777777" w:rsidR="0036263A" w:rsidRPr="00F47B34" w:rsidRDefault="0036263A" w:rsidP="0036263A">
      <w:r w:rsidRPr="00F47B34">
        <w:t xml:space="preserve"> </w:t>
      </w:r>
      <w:r w:rsidRPr="00F47B34">
        <w:tab/>
      </w:r>
      <w:r w:rsidRPr="00F47B34">
        <w:tab/>
      </w:r>
      <w:r w:rsidRPr="00F47B34">
        <w:tab/>
        <w:t>shall be determined in accordance with ASTM D2</w:t>
      </w:r>
      <w:r w:rsidR="003D140F" w:rsidRPr="00F47B34">
        <w:t>6</w:t>
      </w:r>
      <w:r w:rsidRPr="00F47B34">
        <w:t>42.</w:t>
      </w:r>
    </w:p>
    <w:p w14:paraId="00C9962C" w14:textId="77777777" w:rsidR="00EA039A" w:rsidRPr="00F47B34" w:rsidRDefault="00EA039A" w:rsidP="00EA039A"/>
    <w:p w14:paraId="59F97577" w14:textId="77777777" w:rsidR="0036263A" w:rsidRPr="00F47B34" w:rsidRDefault="0036263A" w:rsidP="0036263A">
      <w:pPr>
        <w:jc w:val="center"/>
        <w:rPr>
          <w:b/>
          <w:bCs/>
        </w:rPr>
      </w:pPr>
      <w:r w:rsidRPr="00F47B34">
        <w:rPr>
          <w:b/>
          <w:bCs/>
        </w:rPr>
        <w:t>TABLE 1</w:t>
      </w:r>
    </w:p>
    <w:p w14:paraId="521C41D4" w14:textId="77777777" w:rsidR="0036263A" w:rsidRPr="00F47B34" w:rsidRDefault="0036263A" w:rsidP="0036263A">
      <w:pPr>
        <w:jc w:val="center"/>
        <w:rPr>
          <w:b/>
          <w:bCs/>
        </w:rPr>
      </w:pPr>
      <w:r w:rsidRPr="00F47B34">
        <w:rPr>
          <w:b/>
          <w:bCs/>
        </w:rPr>
        <w:t>Physical Properties of Polyurethane Foam Plastics</w:t>
      </w:r>
    </w:p>
    <w:p w14:paraId="21163590" w14:textId="77777777" w:rsidR="0036263A" w:rsidRPr="00F47B34" w:rsidRDefault="0036263A" w:rsidP="00EA039A"/>
    <w:tbl>
      <w:tblPr>
        <w:tblStyle w:val="TableGrid"/>
        <w:tblW w:w="0" w:type="auto"/>
        <w:jc w:val="center"/>
        <w:tblLook w:val="04A0" w:firstRow="1" w:lastRow="0" w:firstColumn="1" w:lastColumn="0" w:noHBand="0" w:noVBand="1"/>
      </w:tblPr>
      <w:tblGrid>
        <w:gridCol w:w="1615"/>
        <w:gridCol w:w="990"/>
        <w:gridCol w:w="1350"/>
        <w:gridCol w:w="1260"/>
        <w:gridCol w:w="1620"/>
      </w:tblGrid>
      <w:tr w:rsidR="0036263A" w:rsidRPr="00F47B34" w14:paraId="56841567" w14:textId="77777777" w:rsidTr="007477CD">
        <w:trPr>
          <w:jc w:val="center"/>
        </w:trPr>
        <w:tc>
          <w:tcPr>
            <w:tcW w:w="1615" w:type="dxa"/>
            <w:vAlign w:val="center"/>
          </w:tcPr>
          <w:p w14:paraId="6C119D17" w14:textId="77777777" w:rsidR="0036263A" w:rsidRPr="00F47B34" w:rsidRDefault="00C03E2C" w:rsidP="007477CD">
            <w:pPr>
              <w:rPr>
                <w:b/>
                <w:bCs/>
              </w:rPr>
            </w:pPr>
            <w:r w:rsidRPr="00F47B34">
              <w:rPr>
                <w:b/>
                <w:bCs/>
              </w:rPr>
              <w:t>Property</w:t>
            </w:r>
          </w:p>
        </w:tc>
        <w:tc>
          <w:tcPr>
            <w:tcW w:w="990" w:type="dxa"/>
            <w:vAlign w:val="center"/>
          </w:tcPr>
          <w:p w14:paraId="7AC47C01" w14:textId="77777777" w:rsidR="0036263A" w:rsidRPr="00F47B34" w:rsidRDefault="00C03E2C" w:rsidP="007477CD">
            <w:pPr>
              <w:rPr>
                <w:b/>
                <w:bCs/>
              </w:rPr>
            </w:pPr>
            <w:r w:rsidRPr="00F47B34">
              <w:rPr>
                <w:b/>
                <w:bCs/>
              </w:rPr>
              <w:t>Tests</w:t>
            </w:r>
          </w:p>
        </w:tc>
        <w:tc>
          <w:tcPr>
            <w:tcW w:w="1350" w:type="dxa"/>
            <w:vAlign w:val="center"/>
          </w:tcPr>
          <w:p w14:paraId="5ED62DEB" w14:textId="77777777" w:rsidR="0036263A" w:rsidRPr="00F47B34" w:rsidRDefault="00C03E2C" w:rsidP="007477CD">
            <w:pPr>
              <w:rPr>
                <w:b/>
                <w:bCs/>
              </w:rPr>
            </w:pPr>
            <w:r w:rsidRPr="00F47B34">
              <w:rPr>
                <w:b/>
                <w:bCs/>
              </w:rPr>
              <w:t>Value</w:t>
            </w:r>
          </w:p>
        </w:tc>
        <w:tc>
          <w:tcPr>
            <w:tcW w:w="1260" w:type="dxa"/>
            <w:vAlign w:val="center"/>
          </w:tcPr>
          <w:p w14:paraId="59AC7E71" w14:textId="77777777" w:rsidR="00C03E2C" w:rsidRPr="00F47B34" w:rsidRDefault="00C03E2C" w:rsidP="007477CD">
            <w:pPr>
              <w:rPr>
                <w:b/>
                <w:bCs/>
              </w:rPr>
            </w:pPr>
            <w:r w:rsidRPr="00F47B34">
              <w:rPr>
                <w:b/>
                <w:bCs/>
              </w:rPr>
              <w:t xml:space="preserve">Number of </w:t>
            </w:r>
          </w:p>
          <w:p w14:paraId="497B885F" w14:textId="77777777" w:rsidR="0036263A" w:rsidRPr="00F47B34" w:rsidRDefault="00C03E2C" w:rsidP="007477CD">
            <w:pPr>
              <w:rPr>
                <w:b/>
                <w:bCs/>
              </w:rPr>
            </w:pPr>
            <w:r w:rsidRPr="00F47B34">
              <w:rPr>
                <w:b/>
                <w:bCs/>
              </w:rPr>
              <w:t>Samples</w:t>
            </w:r>
          </w:p>
        </w:tc>
        <w:tc>
          <w:tcPr>
            <w:tcW w:w="1620" w:type="dxa"/>
            <w:vAlign w:val="center"/>
          </w:tcPr>
          <w:p w14:paraId="232B7DC1" w14:textId="77777777" w:rsidR="0036263A" w:rsidRPr="00F47B34" w:rsidRDefault="00C03E2C" w:rsidP="007477CD">
            <w:pPr>
              <w:rPr>
                <w:b/>
                <w:bCs/>
              </w:rPr>
            </w:pPr>
            <w:r w:rsidRPr="00F47B34">
              <w:rPr>
                <w:b/>
                <w:bCs/>
              </w:rPr>
              <w:t>Sample Preparation</w:t>
            </w:r>
          </w:p>
        </w:tc>
      </w:tr>
      <w:tr w:rsidR="0036263A" w:rsidRPr="00F47B34" w14:paraId="4F63FCA5" w14:textId="77777777" w:rsidTr="007477CD">
        <w:trPr>
          <w:jc w:val="center"/>
        </w:trPr>
        <w:tc>
          <w:tcPr>
            <w:tcW w:w="1615" w:type="dxa"/>
            <w:vAlign w:val="center"/>
          </w:tcPr>
          <w:p w14:paraId="2435E46A" w14:textId="77777777" w:rsidR="0036263A" w:rsidRPr="00F47B34" w:rsidRDefault="00C03E2C" w:rsidP="007477CD">
            <w:pPr>
              <w:rPr>
                <w:b/>
                <w:bCs/>
              </w:rPr>
            </w:pPr>
            <w:r w:rsidRPr="00F47B34">
              <w:rPr>
                <w:b/>
                <w:bCs/>
              </w:rPr>
              <w:t>Compressive Strength</w:t>
            </w:r>
          </w:p>
        </w:tc>
        <w:tc>
          <w:tcPr>
            <w:tcW w:w="990" w:type="dxa"/>
            <w:vAlign w:val="center"/>
          </w:tcPr>
          <w:p w14:paraId="428881BC" w14:textId="77777777" w:rsidR="0036263A" w:rsidRPr="00F47B34" w:rsidRDefault="00C03E2C" w:rsidP="007477CD">
            <w:pPr>
              <w:rPr>
                <w:b/>
                <w:bCs/>
              </w:rPr>
            </w:pPr>
            <w:r w:rsidRPr="00F47B34">
              <w:rPr>
                <w:b/>
                <w:bCs/>
              </w:rPr>
              <w:t>ASTM</w:t>
            </w:r>
          </w:p>
          <w:p w14:paraId="09E5F13A" w14:textId="77777777" w:rsidR="00C03E2C" w:rsidRPr="00F47B34" w:rsidRDefault="00C03E2C" w:rsidP="007477CD">
            <w:pPr>
              <w:rPr>
                <w:b/>
                <w:bCs/>
              </w:rPr>
            </w:pPr>
            <w:r w:rsidRPr="00F47B34">
              <w:rPr>
                <w:b/>
                <w:bCs/>
              </w:rPr>
              <w:t>D1621</w:t>
            </w:r>
          </w:p>
        </w:tc>
        <w:tc>
          <w:tcPr>
            <w:tcW w:w="1350" w:type="dxa"/>
            <w:vAlign w:val="center"/>
          </w:tcPr>
          <w:p w14:paraId="5563EF13" w14:textId="77777777" w:rsidR="0036263A" w:rsidRPr="00F47B34" w:rsidRDefault="00C03E2C" w:rsidP="007477CD">
            <w:pPr>
              <w:rPr>
                <w:b/>
                <w:bCs/>
              </w:rPr>
            </w:pPr>
            <w:r w:rsidRPr="00F47B34">
              <w:rPr>
                <w:b/>
                <w:bCs/>
              </w:rPr>
              <w:t>As Reported</w:t>
            </w:r>
          </w:p>
        </w:tc>
        <w:tc>
          <w:tcPr>
            <w:tcW w:w="1260" w:type="dxa"/>
            <w:vAlign w:val="center"/>
          </w:tcPr>
          <w:p w14:paraId="75D77DCC" w14:textId="77777777" w:rsidR="0036263A" w:rsidRPr="00F47B34" w:rsidRDefault="00C03E2C" w:rsidP="007477CD">
            <w:pPr>
              <w:rPr>
                <w:b/>
                <w:bCs/>
              </w:rPr>
            </w:pPr>
            <w:r w:rsidRPr="00F47B34">
              <w:rPr>
                <w:b/>
                <w:bCs/>
              </w:rPr>
              <w:t xml:space="preserve">        5</w:t>
            </w:r>
          </w:p>
        </w:tc>
        <w:tc>
          <w:tcPr>
            <w:tcW w:w="1620" w:type="dxa"/>
            <w:vAlign w:val="center"/>
          </w:tcPr>
          <w:p w14:paraId="6701E967" w14:textId="77777777" w:rsidR="0036263A" w:rsidRPr="00F47B34" w:rsidRDefault="00C03E2C" w:rsidP="007477CD">
            <w:pPr>
              <w:rPr>
                <w:b/>
                <w:bCs/>
              </w:rPr>
            </w:pPr>
            <w:r w:rsidRPr="00F47B34">
              <w:rPr>
                <w:b/>
                <w:bCs/>
              </w:rPr>
              <w:t>Per Test Standard</w:t>
            </w:r>
          </w:p>
        </w:tc>
      </w:tr>
      <w:tr w:rsidR="0036263A" w:rsidRPr="00F47B34" w14:paraId="4E050A59" w14:textId="77777777" w:rsidTr="007477CD">
        <w:trPr>
          <w:jc w:val="center"/>
        </w:trPr>
        <w:tc>
          <w:tcPr>
            <w:tcW w:w="1615" w:type="dxa"/>
            <w:vAlign w:val="center"/>
          </w:tcPr>
          <w:p w14:paraId="49E012D1" w14:textId="77777777" w:rsidR="0036263A" w:rsidRPr="00F47B34" w:rsidRDefault="00C03E2C" w:rsidP="007477CD">
            <w:pPr>
              <w:rPr>
                <w:b/>
                <w:bCs/>
              </w:rPr>
            </w:pPr>
            <w:r w:rsidRPr="00F47B34">
              <w:rPr>
                <w:b/>
                <w:bCs/>
              </w:rPr>
              <w:t>Tensile Strength</w:t>
            </w:r>
          </w:p>
        </w:tc>
        <w:tc>
          <w:tcPr>
            <w:tcW w:w="990" w:type="dxa"/>
            <w:vAlign w:val="center"/>
          </w:tcPr>
          <w:p w14:paraId="343EC3B4" w14:textId="77777777" w:rsidR="0036263A" w:rsidRPr="00F47B34" w:rsidRDefault="00C03E2C" w:rsidP="007477CD">
            <w:pPr>
              <w:rPr>
                <w:b/>
                <w:bCs/>
              </w:rPr>
            </w:pPr>
            <w:r w:rsidRPr="00F47B34">
              <w:rPr>
                <w:b/>
                <w:bCs/>
              </w:rPr>
              <w:t>ASTM D1623</w:t>
            </w:r>
          </w:p>
        </w:tc>
        <w:tc>
          <w:tcPr>
            <w:tcW w:w="1350" w:type="dxa"/>
            <w:vAlign w:val="center"/>
          </w:tcPr>
          <w:p w14:paraId="66E699D1" w14:textId="77777777" w:rsidR="0036263A" w:rsidRPr="00F47B34" w:rsidRDefault="00C03E2C" w:rsidP="007477CD">
            <w:pPr>
              <w:rPr>
                <w:b/>
                <w:bCs/>
              </w:rPr>
            </w:pPr>
            <w:r w:rsidRPr="00F47B34">
              <w:rPr>
                <w:b/>
                <w:bCs/>
              </w:rPr>
              <w:t>As Reported</w:t>
            </w:r>
          </w:p>
        </w:tc>
        <w:tc>
          <w:tcPr>
            <w:tcW w:w="1260" w:type="dxa"/>
            <w:vAlign w:val="center"/>
          </w:tcPr>
          <w:p w14:paraId="37A7E76E" w14:textId="77777777" w:rsidR="0036263A" w:rsidRPr="00F47B34" w:rsidRDefault="00C03E2C" w:rsidP="007477CD">
            <w:pPr>
              <w:rPr>
                <w:b/>
                <w:bCs/>
              </w:rPr>
            </w:pPr>
            <w:r w:rsidRPr="00F47B34">
              <w:rPr>
                <w:b/>
                <w:bCs/>
              </w:rPr>
              <w:t xml:space="preserve">        5</w:t>
            </w:r>
          </w:p>
        </w:tc>
        <w:tc>
          <w:tcPr>
            <w:tcW w:w="1620" w:type="dxa"/>
            <w:vAlign w:val="center"/>
          </w:tcPr>
          <w:p w14:paraId="3F662E25" w14:textId="77777777" w:rsidR="0036263A" w:rsidRPr="00F47B34" w:rsidRDefault="00C03E2C" w:rsidP="007477CD">
            <w:pPr>
              <w:rPr>
                <w:b/>
                <w:bCs/>
              </w:rPr>
            </w:pPr>
            <w:r w:rsidRPr="00F47B34">
              <w:rPr>
                <w:b/>
                <w:bCs/>
              </w:rPr>
              <w:t>Per Test Standard</w:t>
            </w:r>
          </w:p>
        </w:tc>
      </w:tr>
      <w:tr w:rsidR="0036263A" w:rsidRPr="00F47B34" w14:paraId="54938F5E" w14:textId="77777777" w:rsidTr="007477CD">
        <w:trPr>
          <w:jc w:val="center"/>
        </w:trPr>
        <w:tc>
          <w:tcPr>
            <w:tcW w:w="1615" w:type="dxa"/>
            <w:vAlign w:val="center"/>
          </w:tcPr>
          <w:p w14:paraId="326AC80F" w14:textId="77777777" w:rsidR="0036263A" w:rsidRPr="00F47B34" w:rsidRDefault="00C03E2C" w:rsidP="007477CD">
            <w:pPr>
              <w:rPr>
                <w:b/>
                <w:bCs/>
              </w:rPr>
            </w:pPr>
            <w:r w:rsidRPr="00F47B34">
              <w:rPr>
                <w:b/>
                <w:bCs/>
              </w:rPr>
              <w:t>Sheer Strength</w:t>
            </w:r>
          </w:p>
        </w:tc>
        <w:tc>
          <w:tcPr>
            <w:tcW w:w="990" w:type="dxa"/>
            <w:vAlign w:val="center"/>
          </w:tcPr>
          <w:p w14:paraId="4589A51D" w14:textId="77777777" w:rsidR="0036263A" w:rsidRPr="00F47B34" w:rsidRDefault="00C03E2C" w:rsidP="007477CD">
            <w:pPr>
              <w:rPr>
                <w:b/>
                <w:bCs/>
              </w:rPr>
            </w:pPr>
            <w:r w:rsidRPr="00F47B34">
              <w:rPr>
                <w:b/>
                <w:bCs/>
              </w:rPr>
              <w:t>ASTM C273</w:t>
            </w:r>
          </w:p>
        </w:tc>
        <w:tc>
          <w:tcPr>
            <w:tcW w:w="1350" w:type="dxa"/>
            <w:vAlign w:val="center"/>
          </w:tcPr>
          <w:p w14:paraId="4C90362E" w14:textId="77777777" w:rsidR="0036263A" w:rsidRPr="00F47B34" w:rsidRDefault="00C03E2C" w:rsidP="007477CD">
            <w:pPr>
              <w:rPr>
                <w:b/>
                <w:bCs/>
              </w:rPr>
            </w:pPr>
            <w:r w:rsidRPr="00F47B34">
              <w:rPr>
                <w:b/>
                <w:bCs/>
              </w:rPr>
              <w:t>As Reported</w:t>
            </w:r>
          </w:p>
        </w:tc>
        <w:tc>
          <w:tcPr>
            <w:tcW w:w="1260" w:type="dxa"/>
            <w:vAlign w:val="center"/>
          </w:tcPr>
          <w:p w14:paraId="537B6B16" w14:textId="77777777" w:rsidR="0036263A" w:rsidRPr="00F47B34" w:rsidRDefault="00C03E2C" w:rsidP="007477CD">
            <w:pPr>
              <w:rPr>
                <w:b/>
                <w:bCs/>
              </w:rPr>
            </w:pPr>
            <w:r w:rsidRPr="00F47B34">
              <w:rPr>
                <w:b/>
                <w:bCs/>
              </w:rPr>
              <w:t xml:space="preserve">        5</w:t>
            </w:r>
          </w:p>
        </w:tc>
        <w:tc>
          <w:tcPr>
            <w:tcW w:w="1620" w:type="dxa"/>
            <w:vAlign w:val="center"/>
          </w:tcPr>
          <w:p w14:paraId="40C805CE" w14:textId="77777777" w:rsidR="0036263A" w:rsidRPr="00F47B34" w:rsidRDefault="00C03E2C" w:rsidP="007477CD">
            <w:pPr>
              <w:rPr>
                <w:b/>
                <w:bCs/>
              </w:rPr>
            </w:pPr>
            <w:r w:rsidRPr="00F47B34">
              <w:rPr>
                <w:b/>
                <w:bCs/>
              </w:rPr>
              <w:t>Per Test Standard</w:t>
            </w:r>
          </w:p>
        </w:tc>
      </w:tr>
      <w:tr w:rsidR="0036263A" w:rsidRPr="00F47B34" w14:paraId="3D49FD0C" w14:textId="77777777" w:rsidTr="007477CD">
        <w:trPr>
          <w:jc w:val="center"/>
        </w:trPr>
        <w:tc>
          <w:tcPr>
            <w:tcW w:w="1615" w:type="dxa"/>
            <w:vAlign w:val="center"/>
          </w:tcPr>
          <w:p w14:paraId="3BEFF9B1" w14:textId="77777777" w:rsidR="0036263A" w:rsidRPr="00F47B34" w:rsidRDefault="00C03E2C" w:rsidP="007477CD">
            <w:pPr>
              <w:rPr>
                <w:b/>
                <w:bCs/>
              </w:rPr>
            </w:pPr>
            <w:r w:rsidRPr="00F47B34">
              <w:rPr>
                <w:b/>
                <w:bCs/>
              </w:rPr>
              <w:t>Core Density</w:t>
            </w:r>
          </w:p>
        </w:tc>
        <w:tc>
          <w:tcPr>
            <w:tcW w:w="990" w:type="dxa"/>
            <w:vAlign w:val="center"/>
          </w:tcPr>
          <w:p w14:paraId="004ACE67" w14:textId="77777777" w:rsidR="0036263A" w:rsidRPr="00F47B34" w:rsidRDefault="00C03E2C" w:rsidP="007477CD">
            <w:pPr>
              <w:rPr>
                <w:b/>
                <w:bCs/>
              </w:rPr>
            </w:pPr>
            <w:r w:rsidRPr="00F47B34">
              <w:rPr>
                <w:b/>
                <w:bCs/>
              </w:rPr>
              <w:t>ASTM D1622</w:t>
            </w:r>
          </w:p>
        </w:tc>
        <w:tc>
          <w:tcPr>
            <w:tcW w:w="1350" w:type="dxa"/>
            <w:vAlign w:val="center"/>
          </w:tcPr>
          <w:p w14:paraId="50DCE363" w14:textId="77777777" w:rsidR="0036263A" w:rsidRPr="00F47B34" w:rsidRDefault="00C03E2C" w:rsidP="007477CD">
            <w:pPr>
              <w:rPr>
                <w:b/>
                <w:bCs/>
              </w:rPr>
            </w:pPr>
            <w:r w:rsidRPr="00F47B34">
              <w:rPr>
                <w:b/>
                <w:bCs/>
              </w:rPr>
              <w:t>As Reported</w:t>
            </w:r>
          </w:p>
        </w:tc>
        <w:tc>
          <w:tcPr>
            <w:tcW w:w="1260" w:type="dxa"/>
            <w:vAlign w:val="center"/>
          </w:tcPr>
          <w:p w14:paraId="450C3FFB" w14:textId="77777777" w:rsidR="0036263A" w:rsidRPr="00F47B34" w:rsidRDefault="00C03E2C" w:rsidP="007477CD">
            <w:pPr>
              <w:rPr>
                <w:b/>
                <w:bCs/>
              </w:rPr>
            </w:pPr>
            <w:r w:rsidRPr="00F47B34">
              <w:rPr>
                <w:b/>
                <w:bCs/>
              </w:rPr>
              <w:t xml:space="preserve">        5</w:t>
            </w:r>
          </w:p>
        </w:tc>
        <w:tc>
          <w:tcPr>
            <w:tcW w:w="1620" w:type="dxa"/>
            <w:vAlign w:val="center"/>
          </w:tcPr>
          <w:p w14:paraId="01FF6172" w14:textId="77777777" w:rsidR="0036263A" w:rsidRPr="00F47B34" w:rsidRDefault="00C03E2C" w:rsidP="007477CD">
            <w:pPr>
              <w:rPr>
                <w:b/>
                <w:bCs/>
              </w:rPr>
            </w:pPr>
            <w:r w:rsidRPr="00F47B34">
              <w:rPr>
                <w:b/>
                <w:bCs/>
              </w:rPr>
              <w:t>Per Section 6.3 of the Test Standard</w:t>
            </w:r>
          </w:p>
        </w:tc>
      </w:tr>
      <w:tr w:rsidR="0036263A" w:rsidRPr="00F47B34" w14:paraId="439C8F91" w14:textId="77777777" w:rsidTr="007477CD">
        <w:trPr>
          <w:jc w:val="center"/>
        </w:trPr>
        <w:tc>
          <w:tcPr>
            <w:tcW w:w="1615" w:type="dxa"/>
            <w:vAlign w:val="center"/>
          </w:tcPr>
          <w:p w14:paraId="5A7D9CC3" w14:textId="77777777" w:rsidR="0036263A" w:rsidRPr="00F47B34" w:rsidRDefault="00C03E2C" w:rsidP="007477CD">
            <w:pPr>
              <w:rPr>
                <w:b/>
                <w:bCs/>
              </w:rPr>
            </w:pPr>
            <w:r w:rsidRPr="00F47B34">
              <w:rPr>
                <w:b/>
                <w:bCs/>
              </w:rPr>
              <w:t>Water Absorption</w:t>
            </w:r>
          </w:p>
        </w:tc>
        <w:tc>
          <w:tcPr>
            <w:tcW w:w="990" w:type="dxa"/>
            <w:vAlign w:val="center"/>
          </w:tcPr>
          <w:p w14:paraId="1FF3C8CC" w14:textId="77777777" w:rsidR="0036263A" w:rsidRPr="00F47B34" w:rsidRDefault="00C03E2C" w:rsidP="007477CD">
            <w:pPr>
              <w:rPr>
                <w:b/>
                <w:bCs/>
              </w:rPr>
            </w:pPr>
            <w:r w:rsidRPr="00F47B34">
              <w:rPr>
                <w:b/>
                <w:bCs/>
              </w:rPr>
              <w:t>ASTM D2842</w:t>
            </w:r>
          </w:p>
        </w:tc>
        <w:tc>
          <w:tcPr>
            <w:tcW w:w="1350" w:type="dxa"/>
            <w:vAlign w:val="center"/>
          </w:tcPr>
          <w:p w14:paraId="666AF96C" w14:textId="77777777" w:rsidR="0036263A" w:rsidRPr="00F47B34" w:rsidRDefault="00C03E2C" w:rsidP="007477CD">
            <w:pPr>
              <w:rPr>
                <w:b/>
                <w:bCs/>
              </w:rPr>
            </w:pPr>
            <w:r w:rsidRPr="00F47B34">
              <w:rPr>
                <w:b/>
                <w:bCs/>
              </w:rPr>
              <w:t>As Reported</w:t>
            </w:r>
          </w:p>
        </w:tc>
        <w:tc>
          <w:tcPr>
            <w:tcW w:w="1260" w:type="dxa"/>
            <w:vAlign w:val="center"/>
          </w:tcPr>
          <w:p w14:paraId="30EF90BB" w14:textId="77777777" w:rsidR="0036263A" w:rsidRPr="00F47B34" w:rsidRDefault="00C03E2C" w:rsidP="007477CD">
            <w:pPr>
              <w:rPr>
                <w:b/>
                <w:bCs/>
              </w:rPr>
            </w:pPr>
            <w:r w:rsidRPr="00F47B34">
              <w:rPr>
                <w:b/>
                <w:bCs/>
              </w:rPr>
              <w:t xml:space="preserve">        5</w:t>
            </w:r>
          </w:p>
        </w:tc>
        <w:tc>
          <w:tcPr>
            <w:tcW w:w="1620" w:type="dxa"/>
            <w:vAlign w:val="center"/>
          </w:tcPr>
          <w:p w14:paraId="7190305F" w14:textId="77777777" w:rsidR="0036263A" w:rsidRPr="00F47B34" w:rsidRDefault="00C03E2C" w:rsidP="007477CD">
            <w:pPr>
              <w:rPr>
                <w:b/>
                <w:bCs/>
              </w:rPr>
            </w:pPr>
            <w:r w:rsidRPr="00F47B34">
              <w:rPr>
                <w:b/>
                <w:bCs/>
              </w:rPr>
              <w:t>Per Test Standard</w:t>
            </w:r>
          </w:p>
        </w:tc>
      </w:tr>
    </w:tbl>
    <w:p w14:paraId="683C8C9C" w14:textId="77777777" w:rsidR="0036263A" w:rsidRPr="00F47B34" w:rsidRDefault="0036263A" w:rsidP="00EA039A"/>
    <w:p w14:paraId="57978814" w14:textId="77777777" w:rsidR="00C03E2C" w:rsidRPr="00F47B34" w:rsidRDefault="00525079" w:rsidP="00C03E2C">
      <w:pPr>
        <w:rPr>
          <w:b/>
          <w:bCs/>
        </w:rPr>
      </w:pPr>
      <w:r w:rsidRPr="00F47B34">
        <w:rPr>
          <w:b/>
          <w:bCs/>
        </w:rPr>
        <w:t>5</w:t>
      </w:r>
      <w:r w:rsidR="00C03E2C" w:rsidRPr="00F47B34">
        <w:rPr>
          <w:b/>
          <w:bCs/>
        </w:rPr>
        <w:t xml:space="preserve">.0 </w:t>
      </w:r>
      <w:r w:rsidR="00AC2635" w:rsidRPr="00F47B34">
        <w:rPr>
          <w:b/>
          <w:bCs/>
        </w:rPr>
        <w:tab/>
      </w:r>
      <w:r w:rsidR="00C03E2C" w:rsidRPr="00F47B34">
        <w:rPr>
          <w:b/>
          <w:bCs/>
        </w:rPr>
        <w:t>DESIGN</w:t>
      </w:r>
    </w:p>
    <w:p w14:paraId="6B4C4F0A" w14:textId="77777777" w:rsidR="00C03E2C" w:rsidRPr="00F47B34" w:rsidRDefault="00C03E2C" w:rsidP="00C03E2C">
      <w:pPr>
        <w:rPr>
          <w:b/>
          <w:bCs/>
        </w:rPr>
      </w:pPr>
    </w:p>
    <w:p w14:paraId="6981226C" w14:textId="0E431609" w:rsidR="00C03E2C" w:rsidRPr="00F47B34" w:rsidRDefault="00C03E2C" w:rsidP="00C03E2C">
      <w:r w:rsidRPr="00F47B34">
        <w:rPr>
          <w:b/>
          <w:bCs/>
        </w:rPr>
        <w:tab/>
      </w:r>
      <w:r w:rsidR="00525079" w:rsidRPr="00F47B34">
        <w:rPr>
          <w:b/>
          <w:bCs/>
        </w:rPr>
        <w:t>5</w:t>
      </w:r>
      <w:r w:rsidRPr="00F47B34">
        <w:rPr>
          <w:b/>
          <w:bCs/>
        </w:rPr>
        <w:t>.1</w:t>
      </w:r>
      <w:r w:rsidRPr="00F47B34">
        <w:rPr>
          <w:b/>
          <w:bCs/>
        </w:rPr>
        <w:tab/>
        <w:t>Allowable Vertical Load:</w:t>
      </w:r>
      <w:r w:rsidRPr="00F47B34">
        <w:t xml:space="preserve"> The allowable vertical load for the polyurethane foam plastic</w:t>
      </w:r>
    </w:p>
    <w:p w14:paraId="1A1289BD" w14:textId="07148E62" w:rsidR="00C03E2C" w:rsidRPr="00F47B34" w:rsidRDefault="00C03E2C" w:rsidP="00C03E2C">
      <w:pPr>
        <w:ind w:left="720" w:firstLine="720"/>
      </w:pPr>
      <w:r w:rsidRPr="00F47B34">
        <w:t>shall be</w:t>
      </w:r>
      <w:r w:rsidR="003D140F" w:rsidRPr="00F47B34">
        <w:t xml:space="preserve"> based on the </w:t>
      </w:r>
      <w:r w:rsidR="00AD7ED0" w:rsidRPr="00F47B34">
        <w:t>lesser of the values of  Sections 5.1.1 and 5.1.2</w:t>
      </w:r>
      <w:r w:rsidR="003D140F" w:rsidRPr="00F47B34">
        <w:t xml:space="preserve">.   </w:t>
      </w:r>
      <w:r w:rsidRPr="00F47B34">
        <w:t xml:space="preserve"> </w:t>
      </w:r>
    </w:p>
    <w:p w14:paraId="543ADED7" w14:textId="77777777" w:rsidR="00C03E2C" w:rsidRPr="00F47B34" w:rsidRDefault="00C03E2C" w:rsidP="00C03E2C"/>
    <w:p w14:paraId="7183CD5F" w14:textId="77777777" w:rsidR="00C03E2C" w:rsidRPr="00F47B34" w:rsidRDefault="00C03E2C" w:rsidP="00C03E2C">
      <w:r w:rsidRPr="00F47B34">
        <w:tab/>
      </w:r>
      <w:r w:rsidRPr="00F47B34">
        <w:tab/>
      </w:r>
      <w:r w:rsidR="00525079" w:rsidRPr="00F47B34">
        <w:rPr>
          <w:b/>
          <w:bCs/>
        </w:rPr>
        <w:t>5</w:t>
      </w:r>
      <w:r w:rsidRPr="00F47B34">
        <w:rPr>
          <w:b/>
          <w:bCs/>
        </w:rPr>
        <w:t>.1.1</w:t>
      </w:r>
      <w:r w:rsidRPr="00F47B34">
        <w:tab/>
        <w:t>The average compressive strength parallel to the rise of foam or perpendicular</w:t>
      </w:r>
    </w:p>
    <w:p w14:paraId="686AAB99" w14:textId="77777777" w:rsidR="00C03E2C" w:rsidRPr="00F47B34" w:rsidRDefault="00C03E2C" w:rsidP="00C03E2C">
      <w:r w:rsidRPr="00F47B34">
        <w:t xml:space="preserve"> </w:t>
      </w:r>
      <w:r w:rsidRPr="00F47B34">
        <w:tab/>
      </w:r>
      <w:r w:rsidRPr="00F47B34">
        <w:tab/>
      </w:r>
      <w:r w:rsidRPr="00F47B34">
        <w:tab/>
        <w:t>to the rise of foam samples divided by 3.</w:t>
      </w:r>
      <w:r w:rsidRPr="00F47B34">
        <w:tab/>
      </w:r>
    </w:p>
    <w:p w14:paraId="5F45F09C" w14:textId="77777777" w:rsidR="00C03E2C" w:rsidRPr="00F47B34" w:rsidRDefault="00C03E2C" w:rsidP="00C03E2C"/>
    <w:p w14:paraId="192C7D52" w14:textId="77777777" w:rsidR="00C03E2C" w:rsidRDefault="00C03E2C" w:rsidP="00C03E2C">
      <w:r w:rsidRPr="00F47B34">
        <w:tab/>
      </w:r>
      <w:r w:rsidRPr="00F47B34">
        <w:tab/>
      </w:r>
      <w:r w:rsidR="00525079" w:rsidRPr="00F47B34">
        <w:rPr>
          <w:b/>
          <w:bCs/>
        </w:rPr>
        <w:t>5</w:t>
      </w:r>
      <w:r w:rsidRPr="00F47B34">
        <w:rPr>
          <w:b/>
          <w:bCs/>
        </w:rPr>
        <w:t>.1.2</w:t>
      </w:r>
      <w:r w:rsidRPr="00F47B34">
        <w:tab/>
        <w:t>Maximum presumptive load for the soil class being assessed.</w:t>
      </w:r>
    </w:p>
    <w:p w14:paraId="5CBD2E40" w14:textId="77777777" w:rsidR="007477CD" w:rsidRDefault="007477CD" w:rsidP="00C03E2C"/>
    <w:p w14:paraId="2B02955A" w14:textId="77777777" w:rsidR="007808EC" w:rsidRDefault="007808EC" w:rsidP="00C03E2C"/>
    <w:p w14:paraId="31093C46" w14:textId="77777777" w:rsidR="007808EC" w:rsidRPr="00F47B34" w:rsidRDefault="007808EC" w:rsidP="00C03E2C"/>
    <w:p w14:paraId="310D4B0E" w14:textId="77777777" w:rsidR="00C03E2C" w:rsidRPr="00F47B34" w:rsidRDefault="00525079" w:rsidP="00C03E2C">
      <w:pPr>
        <w:rPr>
          <w:b/>
          <w:bCs/>
        </w:rPr>
      </w:pPr>
      <w:r w:rsidRPr="00F47B34">
        <w:rPr>
          <w:b/>
          <w:bCs/>
        </w:rPr>
        <w:lastRenderedPageBreak/>
        <w:t>6</w:t>
      </w:r>
      <w:r w:rsidR="00C03E2C" w:rsidRPr="00F47B34">
        <w:rPr>
          <w:b/>
          <w:bCs/>
        </w:rPr>
        <w:t>.0</w:t>
      </w:r>
      <w:r w:rsidR="00C03E2C" w:rsidRPr="00F47B34">
        <w:rPr>
          <w:b/>
          <w:bCs/>
        </w:rPr>
        <w:tab/>
        <w:t xml:space="preserve">QUALITY CONTROL </w:t>
      </w:r>
    </w:p>
    <w:p w14:paraId="66052243" w14:textId="77777777" w:rsidR="00C03E2C" w:rsidRPr="00F47B34" w:rsidRDefault="00C03E2C" w:rsidP="00C03E2C">
      <w:pPr>
        <w:rPr>
          <w:b/>
          <w:bCs/>
        </w:rPr>
      </w:pPr>
    </w:p>
    <w:p w14:paraId="6E005DCC" w14:textId="77777777" w:rsidR="00C03E2C" w:rsidRPr="00F47B34" w:rsidRDefault="00525079" w:rsidP="00C03E2C">
      <w:pPr>
        <w:ind w:firstLine="720"/>
        <w:rPr>
          <w:b/>
          <w:bCs/>
        </w:rPr>
      </w:pPr>
      <w:r w:rsidRPr="00F47B34">
        <w:rPr>
          <w:b/>
          <w:bCs/>
        </w:rPr>
        <w:t>6</w:t>
      </w:r>
      <w:r w:rsidR="00C03E2C" w:rsidRPr="00F47B34">
        <w:rPr>
          <w:b/>
          <w:bCs/>
        </w:rPr>
        <w:t>.1</w:t>
      </w:r>
      <w:r w:rsidR="00C03E2C" w:rsidRPr="00F47B34">
        <w:rPr>
          <w:b/>
          <w:bCs/>
        </w:rPr>
        <w:tab/>
      </w:r>
      <w:r w:rsidR="00C85382" w:rsidRPr="00F47B34">
        <w:rPr>
          <w:b/>
          <w:bCs/>
        </w:rPr>
        <w:t>MANUFACTURING</w:t>
      </w:r>
    </w:p>
    <w:p w14:paraId="1F1B45CF" w14:textId="77777777" w:rsidR="00C03E2C" w:rsidRPr="00F47B34" w:rsidRDefault="00C03E2C" w:rsidP="00C03E2C">
      <w:pPr>
        <w:ind w:firstLine="720"/>
        <w:rPr>
          <w:b/>
          <w:bCs/>
        </w:rPr>
      </w:pPr>
    </w:p>
    <w:p w14:paraId="7451E2D9" w14:textId="0E29F560" w:rsidR="00C03E2C" w:rsidRPr="00F47B34" w:rsidRDefault="00525079" w:rsidP="00E727C0">
      <w:pPr>
        <w:ind w:left="2160" w:hanging="720"/>
      </w:pPr>
      <w:r w:rsidRPr="00F47B34">
        <w:rPr>
          <w:b/>
          <w:bCs/>
        </w:rPr>
        <w:t>6</w:t>
      </w:r>
      <w:r w:rsidR="00C03E2C" w:rsidRPr="00F47B34">
        <w:rPr>
          <w:b/>
          <w:bCs/>
        </w:rPr>
        <w:t>.1.1</w:t>
      </w:r>
      <w:r w:rsidR="003D140F" w:rsidRPr="00F47B34">
        <w:rPr>
          <w:b/>
          <w:bCs/>
        </w:rPr>
        <w:tab/>
        <w:t>Quality Assurance</w:t>
      </w:r>
      <w:r w:rsidR="00E727C0" w:rsidRPr="00F47B34">
        <w:rPr>
          <w:b/>
          <w:bCs/>
        </w:rPr>
        <w:t xml:space="preserve">:  </w:t>
      </w:r>
      <w:r w:rsidR="00C03E2C" w:rsidRPr="00F47B34">
        <w:t xml:space="preserve">Quality documentation complying with the UES </w:t>
      </w:r>
      <w:r w:rsidR="00BF7881" w:rsidRPr="00F47B34">
        <w:t>Evaluation Standard for Quality Documentation</w:t>
      </w:r>
      <w:r w:rsidR="00C03E2C" w:rsidRPr="00F47B34">
        <w:t xml:space="preserve"> (UES-010) shall be submitted</w:t>
      </w:r>
      <w:r w:rsidRPr="00F47B34">
        <w:t xml:space="preserve"> that includes a</w:t>
      </w:r>
      <w:r w:rsidR="00C03E2C" w:rsidRPr="00F47B34">
        <w:t xml:space="preserve"> complete</w:t>
      </w:r>
      <w:r w:rsidR="00E727C0" w:rsidRPr="00F47B34">
        <w:t xml:space="preserve"> d</w:t>
      </w:r>
      <w:r w:rsidR="00C03E2C" w:rsidRPr="00F47B34">
        <w:t>escript</w:t>
      </w:r>
      <w:r w:rsidR="004C1FF5" w:rsidRPr="00F47B34">
        <w:t>i</w:t>
      </w:r>
      <w:r w:rsidR="00C03E2C" w:rsidRPr="00F47B34">
        <w:t>on of the quality management system used in the</w:t>
      </w:r>
      <w:r w:rsidR="00E727C0" w:rsidRPr="00F47B34">
        <w:t xml:space="preserve"> </w:t>
      </w:r>
      <w:r w:rsidR="00C03E2C" w:rsidRPr="00F47B34">
        <w:t>factory to manufacture the</w:t>
      </w:r>
      <w:r w:rsidR="00C03E2C" w:rsidRPr="00F47B34" w:rsidDel="00243170">
        <w:rPr>
          <w:i/>
        </w:rPr>
        <w:t xml:space="preserve"> </w:t>
      </w:r>
      <w:r w:rsidR="00243170" w:rsidRPr="00F47B34">
        <w:rPr>
          <w:i/>
          <w:iCs/>
        </w:rPr>
        <w:t>foam plastic product</w:t>
      </w:r>
      <w:r w:rsidR="00E727C0" w:rsidRPr="00F47B34">
        <w:t>.</w:t>
      </w:r>
    </w:p>
    <w:p w14:paraId="04789812" w14:textId="77777777" w:rsidR="004C1FF5" w:rsidRPr="00F47B34" w:rsidRDefault="004C1FF5" w:rsidP="00C03E2C">
      <w:pPr>
        <w:ind w:firstLine="720"/>
      </w:pPr>
    </w:p>
    <w:p w14:paraId="216E9A1F" w14:textId="6C9F92C0" w:rsidR="004C1FF5" w:rsidRPr="00F47B34" w:rsidRDefault="00525079" w:rsidP="00E727C0">
      <w:pPr>
        <w:ind w:left="2160" w:hanging="720"/>
      </w:pPr>
      <w:r w:rsidRPr="00F47B34">
        <w:rPr>
          <w:b/>
          <w:bCs/>
        </w:rPr>
        <w:t>6</w:t>
      </w:r>
      <w:r w:rsidR="004C1FF5" w:rsidRPr="00F47B34">
        <w:rPr>
          <w:b/>
          <w:bCs/>
        </w:rPr>
        <w:t>.1.2</w:t>
      </w:r>
      <w:r w:rsidR="004C1FF5" w:rsidRPr="00F47B34">
        <w:tab/>
      </w:r>
      <w:r w:rsidR="00E727C0" w:rsidRPr="00F47B34">
        <w:rPr>
          <w:b/>
          <w:bCs/>
        </w:rPr>
        <w:t>Facility Inspections:</w:t>
      </w:r>
      <w:r w:rsidR="00E727C0" w:rsidRPr="00F47B34">
        <w:t xml:space="preserve"> </w:t>
      </w:r>
      <w:r w:rsidR="004C1FF5" w:rsidRPr="00F47B34">
        <w:t xml:space="preserve">Inspections of manufacturing facilities </w:t>
      </w:r>
      <w:r w:rsidRPr="00F47B34">
        <w:t>shall be conducted</w:t>
      </w:r>
      <w:r w:rsidR="004C1FF5" w:rsidRPr="00F47B34">
        <w:t xml:space="preserve"> for this product by agencies</w:t>
      </w:r>
      <w:r w:rsidR="00E727C0" w:rsidRPr="00F47B34">
        <w:t xml:space="preserve"> </w:t>
      </w:r>
      <w:r w:rsidR="004C1FF5" w:rsidRPr="00F47B34">
        <w:t>accredited for the required tasks in accordance with ISO/IEC 17020 or ISO/IEC 17065.</w:t>
      </w:r>
    </w:p>
    <w:p w14:paraId="53060FB3" w14:textId="77777777" w:rsidR="00ED5144" w:rsidRPr="00F47B34" w:rsidRDefault="004C1FF5" w:rsidP="00C03E2C">
      <w:pPr>
        <w:ind w:firstLine="720"/>
      </w:pPr>
      <w:r w:rsidRPr="00F47B34">
        <w:tab/>
      </w:r>
    </w:p>
    <w:p w14:paraId="2A952723" w14:textId="77777777" w:rsidR="004C1FF5" w:rsidRPr="00F47B34" w:rsidRDefault="00525079" w:rsidP="00ED5144">
      <w:pPr>
        <w:ind w:left="720" w:firstLine="720"/>
      </w:pPr>
      <w:r w:rsidRPr="00F47B34">
        <w:rPr>
          <w:b/>
          <w:bCs/>
        </w:rPr>
        <w:t>6</w:t>
      </w:r>
      <w:r w:rsidR="004C1FF5" w:rsidRPr="00F47B34">
        <w:rPr>
          <w:b/>
          <w:bCs/>
        </w:rPr>
        <w:t>.1.3</w:t>
      </w:r>
      <w:r w:rsidR="004C1FF5" w:rsidRPr="00F47B34">
        <w:tab/>
      </w:r>
      <w:r w:rsidR="004C1FF5" w:rsidRPr="00F47B34">
        <w:rPr>
          <w:b/>
          <w:bCs/>
        </w:rPr>
        <w:t>Quality Control Program:</w:t>
      </w:r>
      <w:r w:rsidR="004C1FF5" w:rsidRPr="00F47B34">
        <w:t xml:space="preserve">  </w:t>
      </w:r>
      <w:r w:rsidR="003D140F" w:rsidRPr="00F47B34">
        <w:t>P</w:t>
      </w:r>
      <w:r w:rsidR="004C1FF5" w:rsidRPr="00F47B34">
        <w:t>roducts shall be manufactured under an</w:t>
      </w:r>
      <w:r w:rsidR="003D140F" w:rsidRPr="00F47B34">
        <w:t xml:space="preserve"> approved</w:t>
      </w:r>
    </w:p>
    <w:p w14:paraId="370B2CC7" w14:textId="77777777" w:rsidR="004C1FF5" w:rsidRPr="00F47B34" w:rsidRDefault="004C1FF5" w:rsidP="00525079">
      <w:pPr>
        <w:ind w:left="2160"/>
      </w:pPr>
      <w:r w:rsidRPr="00F47B34">
        <w:t>quality control program with inspections</w:t>
      </w:r>
      <w:r w:rsidR="00525079" w:rsidRPr="00F47B34">
        <w:t xml:space="preserve"> performed</w:t>
      </w:r>
      <w:r w:rsidRPr="00F47B34">
        <w:t xml:space="preserve"> by IAPMO UES or by a</w:t>
      </w:r>
      <w:r w:rsidR="00525079" w:rsidRPr="00F47B34">
        <w:t xml:space="preserve"> </w:t>
      </w:r>
      <w:r w:rsidRPr="00F47B34">
        <w:t xml:space="preserve">properly accredited inspection agency </w:t>
      </w:r>
      <w:r w:rsidR="003D140F" w:rsidRPr="00F47B34">
        <w:t>under contract</w:t>
      </w:r>
      <w:r w:rsidRPr="00F47B34">
        <w:t xml:space="preserve"> with IAPMO UES.</w:t>
      </w:r>
    </w:p>
    <w:p w14:paraId="42C19793" w14:textId="77777777" w:rsidR="004C1FF5" w:rsidRPr="00F47B34" w:rsidRDefault="004C1FF5" w:rsidP="004C1FF5"/>
    <w:p w14:paraId="17E0AE9B" w14:textId="7ADEF26A" w:rsidR="004C1FF5" w:rsidRPr="00F47B34" w:rsidRDefault="004C1FF5" w:rsidP="004C1FF5">
      <w:r w:rsidRPr="00F47B34">
        <w:tab/>
      </w:r>
      <w:r w:rsidRPr="00F47B34">
        <w:rPr>
          <w:b/>
          <w:bCs/>
        </w:rPr>
        <w:tab/>
      </w:r>
      <w:r w:rsidR="00525079" w:rsidRPr="00F47B34">
        <w:rPr>
          <w:b/>
          <w:bCs/>
        </w:rPr>
        <w:t>6</w:t>
      </w:r>
      <w:r w:rsidRPr="00F47B34">
        <w:rPr>
          <w:b/>
          <w:bCs/>
        </w:rPr>
        <w:t>.1.4</w:t>
      </w:r>
      <w:r w:rsidRPr="00F47B34">
        <w:tab/>
      </w:r>
      <w:r w:rsidRPr="00F47B34">
        <w:rPr>
          <w:b/>
          <w:bCs/>
        </w:rPr>
        <w:t>Quality Control Tests:</w:t>
      </w:r>
      <w:r w:rsidRPr="00F47B34">
        <w:t xml:space="preserve">  Quality control procedures shall </w:t>
      </w:r>
      <w:r w:rsidR="003D140F" w:rsidRPr="00F47B34">
        <w:t>require</w:t>
      </w:r>
      <w:r w:rsidRPr="00F47B34">
        <w:t xml:space="preserve"> quality control </w:t>
      </w:r>
    </w:p>
    <w:p w14:paraId="21973FBC" w14:textId="1AA532ED" w:rsidR="004C1FF5" w:rsidRPr="00F47B34" w:rsidRDefault="004C1FF5" w:rsidP="00604709">
      <w:pPr>
        <w:ind w:left="2160"/>
      </w:pPr>
      <w:r w:rsidRPr="00F47B34">
        <w:t xml:space="preserve">tests </w:t>
      </w:r>
      <w:r w:rsidR="003D140F" w:rsidRPr="00F47B34">
        <w:t xml:space="preserve">to </w:t>
      </w:r>
      <w:r w:rsidR="00DE608D" w:rsidRPr="00F47B34">
        <w:t xml:space="preserve">be </w:t>
      </w:r>
      <w:r w:rsidRPr="00F47B34">
        <w:t xml:space="preserve">conducted on each batch of </w:t>
      </w:r>
      <w:proofErr w:type="gramStart"/>
      <w:r w:rsidRPr="00F47B34">
        <w:t>the polyurethane</w:t>
      </w:r>
      <w:proofErr w:type="gramEnd"/>
      <w:r w:rsidRPr="00F47B34">
        <w:t xml:space="preserve"> foam plastic raw materials. </w:t>
      </w:r>
      <w:r w:rsidR="00C2447D" w:rsidRPr="00F47B34">
        <w:t xml:space="preserve"> C</w:t>
      </w:r>
      <w:r w:rsidRPr="00F47B34">
        <w:t>onditions</w:t>
      </w:r>
      <w:r w:rsidR="00174B3F" w:rsidRPr="00F47B34">
        <w:t xml:space="preserve"> for</w:t>
      </w:r>
      <w:r w:rsidRPr="00F47B34">
        <w:t xml:space="preserve"> </w:t>
      </w:r>
      <w:r w:rsidR="00DE608D" w:rsidRPr="00F47B34">
        <w:t>accepting these</w:t>
      </w:r>
      <w:r w:rsidR="00C2447D" w:rsidRPr="00F47B34">
        <w:t xml:space="preserve"> tests </w:t>
      </w:r>
      <w:r w:rsidRPr="00F47B34">
        <w:t>shall be as follows:</w:t>
      </w:r>
    </w:p>
    <w:p w14:paraId="4274D774" w14:textId="77777777" w:rsidR="004C1FF5" w:rsidRPr="00F47B34" w:rsidRDefault="004C1FF5" w:rsidP="004C1FF5">
      <w:pPr>
        <w:ind w:left="2160"/>
      </w:pPr>
    </w:p>
    <w:p w14:paraId="177A53E9" w14:textId="77777777" w:rsidR="004C1FF5" w:rsidRPr="00F47B34" w:rsidRDefault="00525079" w:rsidP="004C1FF5">
      <w:pPr>
        <w:ind w:left="2160"/>
      </w:pPr>
      <w:r w:rsidRPr="00F47B34">
        <w:rPr>
          <w:b/>
          <w:bCs/>
        </w:rPr>
        <w:t>6</w:t>
      </w:r>
      <w:r w:rsidR="004C1FF5" w:rsidRPr="00F47B34">
        <w:rPr>
          <w:b/>
          <w:bCs/>
        </w:rPr>
        <w:t>.1.4.1</w:t>
      </w:r>
      <w:r w:rsidR="004C1FF5" w:rsidRPr="00F47B34">
        <w:rPr>
          <w:b/>
          <w:bCs/>
        </w:rPr>
        <w:tab/>
      </w:r>
      <w:r w:rsidR="004C1FF5" w:rsidRPr="00F47B34">
        <w:t xml:space="preserve">   </w:t>
      </w:r>
      <w:r w:rsidR="004C1FF5" w:rsidRPr="00F47B34">
        <w:rPr>
          <w:b/>
          <w:bCs/>
        </w:rPr>
        <w:t>Density Testing:</w:t>
      </w:r>
      <w:r w:rsidR="004C1FF5" w:rsidRPr="00F47B34">
        <w:t xml:space="preserve">  Apparent density of the polyurethane foam plastic</w:t>
      </w:r>
      <w:r w:rsidR="00DE608D" w:rsidRPr="00F47B34">
        <w:t xml:space="preserve"> produced</w:t>
      </w:r>
      <w:r w:rsidR="004C1FF5" w:rsidRPr="00F47B34">
        <w:t xml:space="preserve"> in the free rise</w:t>
      </w:r>
      <w:r w:rsidR="00DE608D" w:rsidRPr="00F47B34">
        <w:t xml:space="preserve"> or unconfined</w:t>
      </w:r>
      <w:r w:rsidR="004C1FF5" w:rsidRPr="00F47B34">
        <w:t xml:space="preserve"> condition shall be determined in accordance with Section </w:t>
      </w:r>
      <w:r w:rsidRPr="00F47B34">
        <w:t>4.3</w:t>
      </w:r>
      <w:r w:rsidR="004C1FF5" w:rsidRPr="00F47B34">
        <w:t>.4 of th</w:t>
      </w:r>
      <w:r w:rsidR="00DE608D" w:rsidRPr="00F47B34">
        <w:t>ese</w:t>
      </w:r>
      <w:r w:rsidR="004C1FF5" w:rsidRPr="00F47B34">
        <w:t xml:space="preserve"> criteria.</w:t>
      </w:r>
    </w:p>
    <w:p w14:paraId="4AF1D228" w14:textId="77777777" w:rsidR="004C1FF5" w:rsidRPr="00F47B34" w:rsidRDefault="004C1FF5" w:rsidP="004C1FF5">
      <w:pPr>
        <w:ind w:left="2160"/>
      </w:pPr>
    </w:p>
    <w:p w14:paraId="3A18316E" w14:textId="68E7BC87" w:rsidR="004C1FF5" w:rsidRPr="00F47B34" w:rsidRDefault="00525079" w:rsidP="004C1FF5">
      <w:pPr>
        <w:ind w:left="2160"/>
      </w:pPr>
      <w:r w:rsidRPr="00F47B34">
        <w:rPr>
          <w:b/>
          <w:bCs/>
        </w:rPr>
        <w:t>6</w:t>
      </w:r>
      <w:r w:rsidR="004C1FF5" w:rsidRPr="00F47B34">
        <w:rPr>
          <w:b/>
          <w:bCs/>
        </w:rPr>
        <w:t>.1.4.2</w:t>
      </w:r>
      <w:r w:rsidR="004C1FF5" w:rsidRPr="00F47B34">
        <w:rPr>
          <w:b/>
          <w:bCs/>
        </w:rPr>
        <w:tab/>
      </w:r>
      <w:r w:rsidR="004C1FF5" w:rsidRPr="00F47B34">
        <w:t xml:space="preserve">   </w:t>
      </w:r>
      <w:r w:rsidR="00174B3F" w:rsidRPr="00F47B34">
        <w:rPr>
          <w:b/>
          <w:bCs/>
        </w:rPr>
        <w:t>Qualifying Values</w:t>
      </w:r>
      <w:r w:rsidR="004C1FF5" w:rsidRPr="00F47B34">
        <w:rPr>
          <w:b/>
          <w:bCs/>
        </w:rPr>
        <w:t>:</w:t>
      </w:r>
      <w:r w:rsidR="004C1FF5" w:rsidRPr="00F47B34">
        <w:t xml:space="preserve">  The foam density </w:t>
      </w:r>
      <w:r w:rsidR="00DE608D" w:rsidRPr="00F47B34">
        <w:t xml:space="preserve">that is determined </w:t>
      </w:r>
      <w:r w:rsidR="004C1FF5" w:rsidRPr="00F47B34">
        <w:t xml:space="preserve">shall </w:t>
      </w:r>
      <w:r w:rsidR="00DE608D" w:rsidRPr="00F47B34">
        <w:t>not be</w:t>
      </w:r>
      <w:r w:rsidR="004C1FF5" w:rsidRPr="00F47B34">
        <w:t xml:space="preserve"> less than 90</w:t>
      </w:r>
      <w:r w:rsidR="00BF7881" w:rsidRPr="00F47B34">
        <w:t xml:space="preserve"> percent</w:t>
      </w:r>
      <w:r w:rsidR="004C1FF5" w:rsidRPr="00F47B34">
        <w:t xml:space="preserve"> of the lowest control sample values</w:t>
      </w:r>
      <w:r w:rsidR="00DE608D" w:rsidRPr="00F47B34">
        <w:t xml:space="preserve"> </w:t>
      </w:r>
      <w:r w:rsidR="004C1FF5" w:rsidRPr="00F47B34">
        <w:t>reported in the initial qualification test report.</w:t>
      </w:r>
    </w:p>
    <w:p w14:paraId="4D2D2E30" w14:textId="77777777" w:rsidR="00C85382" w:rsidRPr="00F47B34" w:rsidRDefault="00C85382" w:rsidP="00C85382"/>
    <w:p w14:paraId="5951D07C" w14:textId="60A42B35" w:rsidR="00C85382" w:rsidRPr="00F47B34" w:rsidRDefault="00C85382" w:rsidP="00C85382">
      <w:pPr>
        <w:rPr>
          <w:b/>
          <w:bCs/>
        </w:rPr>
      </w:pPr>
      <w:r w:rsidRPr="00F47B34">
        <w:rPr>
          <w:b/>
          <w:bCs/>
        </w:rPr>
        <w:tab/>
        <w:t>6.2</w:t>
      </w:r>
      <w:r w:rsidRPr="00F47B34">
        <w:rPr>
          <w:b/>
          <w:bCs/>
        </w:rPr>
        <w:tab/>
        <w:t>INSTALLATION</w:t>
      </w:r>
    </w:p>
    <w:p w14:paraId="32B81836" w14:textId="77777777" w:rsidR="00C85382" w:rsidRPr="00F47B34" w:rsidRDefault="00C85382" w:rsidP="00C85382"/>
    <w:p w14:paraId="5B85B06C" w14:textId="1D386EF9" w:rsidR="00C85382" w:rsidRPr="00F47B34" w:rsidRDefault="00C85382" w:rsidP="00C85382">
      <w:pPr>
        <w:ind w:left="720" w:firstLine="720"/>
      </w:pPr>
      <w:r w:rsidRPr="00F47B34">
        <w:rPr>
          <w:b/>
          <w:bCs/>
        </w:rPr>
        <w:t>6.2.1</w:t>
      </w:r>
      <w:r w:rsidRPr="00F47B34">
        <w:rPr>
          <w:b/>
          <w:bCs/>
        </w:rPr>
        <w:tab/>
        <w:t xml:space="preserve">Applicators: </w:t>
      </w:r>
      <w:r w:rsidRPr="00F47B34">
        <w:t xml:space="preserve">Foundation or slab lifting or stabilization shall only be </w:t>
      </w:r>
    </w:p>
    <w:p w14:paraId="32CE1326" w14:textId="77777777" w:rsidR="00C85382" w:rsidRPr="00F47B34" w:rsidRDefault="00C85382" w:rsidP="00C85382">
      <w:pPr>
        <w:ind w:left="2160"/>
        <w:rPr>
          <w:b/>
          <w:bCs/>
        </w:rPr>
      </w:pPr>
      <w:r w:rsidRPr="00F47B34">
        <w:t>performed by individuals who have been trained and determined to be competent by the manufacturer or the Spray Polyurethane Foam Alliance.</w:t>
      </w:r>
    </w:p>
    <w:p w14:paraId="26C17292" w14:textId="77777777" w:rsidR="00C85382" w:rsidRPr="00F47B34" w:rsidRDefault="00C85382" w:rsidP="00C85382"/>
    <w:p w14:paraId="665515BE" w14:textId="1905F776" w:rsidR="00C85382" w:rsidRPr="00F47B34" w:rsidRDefault="00C85382" w:rsidP="00C85382">
      <w:pPr>
        <w:ind w:left="2160" w:hanging="720"/>
        <w:rPr>
          <w:b/>
          <w:bCs/>
        </w:rPr>
      </w:pPr>
      <w:r w:rsidRPr="00F47B34">
        <w:rPr>
          <w:b/>
          <w:bCs/>
        </w:rPr>
        <w:t>6.2.2</w:t>
      </w:r>
      <w:r w:rsidRPr="00F47B34">
        <w:rPr>
          <w:b/>
          <w:bCs/>
        </w:rPr>
        <w:tab/>
        <w:t xml:space="preserve">Procedures: </w:t>
      </w:r>
      <w:r w:rsidRPr="00F47B34">
        <w:t>The evaluation report on polyurethane foam plastics shall include a detailed description of installation procedures and include temperature requirements for processing and storage.</w:t>
      </w:r>
    </w:p>
    <w:p w14:paraId="7038109E" w14:textId="77777777" w:rsidR="004C1FF5" w:rsidRPr="00F47B34" w:rsidRDefault="004C1FF5" w:rsidP="004C1FF5"/>
    <w:p w14:paraId="31E27309" w14:textId="77777777" w:rsidR="004C1FF5" w:rsidRPr="00F47B34" w:rsidRDefault="00525079" w:rsidP="004C1FF5">
      <w:pPr>
        <w:rPr>
          <w:b/>
          <w:bCs/>
        </w:rPr>
      </w:pPr>
      <w:r w:rsidRPr="00F47B34">
        <w:rPr>
          <w:b/>
          <w:bCs/>
        </w:rPr>
        <w:t>7</w:t>
      </w:r>
      <w:r w:rsidR="004C1FF5" w:rsidRPr="00F47B34">
        <w:rPr>
          <w:b/>
          <w:bCs/>
        </w:rPr>
        <w:t>.0</w:t>
      </w:r>
      <w:r w:rsidR="004C1FF5" w:rsidRPr="00F47B34">
        <w:rPr>
          <w:b/>
          <w:bCs/>
        </w:rPr>
        <w:tab/>
      </w:r>
      <w:r w:rsidR="00C85382" w:rsidRPr="00F47B34">
        <w:rPr>
          <w:b/>
          <w:bCs/>
        </w:rPr>
        <w:t>CONDITIONS OF USE</w:t>
      </w:r>
    </w:p>
    <w:p w14:paraId="57640100" w14:textId="77777777" w:rsidR="00027FA5" w:rsidRPr="00F47B34" w:rsidRDefault="00027FA5" w:rsidP="004C1FF5"/>
    <w:p w14:paraId="328749F2" w14:textId="75BCAD2E" w:rsidR="00027FA5" w:rsidRPr="00F47B34" w:rsidRDefault="00525079" w:rsidP="00E727C0">
      <w:pPr>
        <w:ind w:left="1440" w:hanging="720"/>
      </w:pPr>
      <w:r w:rsidRPr="00F47B34">
        <w:rPr>
          <w:b/>
          <w:bCs/>
        </w:rPr>
        <w:t>7</w:t>
      </w:r>
      <w:r w:rsidR="00027FA5" w:rsidRPr="00F47B34">
        <w:rPr>
          <w:b/>
          <w:bCs/>
        </w:rPr>
        <w:t>.</w:t>
      </w:r>
      <w:r w:rsidR="00C85382" w:rsidRPr="00F47B34">
        <w:rPr>
          <w:b/>
          <w:bCs/>
        </w:rPr>
        <w:t>1</w:t>
      </w:r>
      <w:r w:rsidR="00027FA5" w:rsidRPr="00F47B34">
        <w:tab/>
      </w:r>
      <w:r w:rsidR="00E727C0" w:rsidRPr="00F47B34">
        <w:rPr>
          <w:b/>
          <w:bCs/>
        </w:rPr>
        <w:t>Conditions of Use:</w:t>
      </w:r>
      <w:r w:rsidR="00E727C0" w:rsidRPr="00F47B34">
        <w:t xml:space="preserve"> </w:t>
      </w:r>
      <w:r w:rsidR="00C2447D" w:rsidRPr="00F47B34">
        <w:t>The evaluation report shall include t</w:t>
      </w:r>
      <w:r w:rsidR="00027FA5" w:rsidRPr="00F47B34">
        <w:t xml:space="preserve">he following conditions of </w:t>
      </w:r>
      <w:r w:rsidR="00C2447D" w:rsidRPr="00F47B34">
        <w:t>u</w:t>
      </w:r>
      <w:r w:rsidR="00027FA5" w:rsidRPr="00F47B34">
        <w:t>se for polyurethane foam plastics</w:t>
      </w:r>
      <w:r w:rsidR="00C2447D" w:rsidRPr="00F47B34">
        <w:t>:</w:t>
      </w:r>
    </w:p>
    <w:p w14:paraId="0B2CA6CE" w14:textId="77777777" w:rsidR="00027FA5" w:rsidRPr="00F47B34" w:rsidRDefault="00027FA5" w:rsidP="004C1FF5"/>
    <w:p w14:paraId="4B07D0CD" w14:textId="1DEADDCE" w:rsidR="00027FA5" w:rsidRPr="00F47B34" w:rsidRDefault="00027FA5" w:rsidP="004C1FF5">
      <w:r w:rsidRPr="00F47B34">
        <w:tab/>
      </w:r>
      <w:r w:rsidRPr="00F47B34">
        <w:tab/>
      </w:r>
      <w:r w:rsidR="00525079" w:rsidRPr="00F47B34">
        <w:rPr>
          <w:b/>
          <w:bCs/>
        </w:rPr>
        <w:t>7</w:t>
      </w:r>
      <w:r w:rsidRPr="00F47B34">
        <w:rPr>
          <w:b/>
          <w:bCs/>
        </w:rPr>
        <w:t>.</w:t>
      </w:r>
      <w:r w:rsidR="00C85382" w:rsidRPr="00F47B34">
        <w:rPr>
          <w:b/>
          <w:bCs/>
        </w:rPr>
        <w:t>1</w:t>
      </w:r>
      <w:r w:rsidRPr="00F47B34">
        <w:rPr>
          <w:b/>
          <w:bCs/>
        </w:rPr>
        <w:t>.1</w:t>
      </w:r>
      <w:r w:rsidRPr="00F47B34">
        <w:t xml:space="preserve">  </w:t>
      </w:r>
      <w:r w:rsidR="00174B3F" w:rsidRPr="00F47B34">
        <w:t xml:space="preserve"> </w:t>
      </w:r>
      <w:r w:rsidRPr="00F47B34">
        <w:t xml:space="preserve"> </w:t>
      </w:r>
      <w:bookmarkStart w:id="0" w:name="_Hlk180574728"/>
      <w:r w:rsidR="00FF5FA6" w:rsidRPr="00F47B34">
        <w:rPr>
          <w:i/>
          <w:iCs/>
        </w:rPr>
        <w:t>The polyurethane foam plastic</w:t>
      </w:r>
      <w:r w:rsidRPr="00F47B34">
        <w:rPr>
          <w:i/>
          <w:iCs/>
        </w:rPr>
        <w:t xml:space="preserve"> </w:t>
      </w:r>
      <w:bookmarkEnd w:id="0"/>
      <w:r w:rsidR="00FF5FA6" w:rsidRPr="00F47B34">
        <w:t>shall</w:t>
      </w:r>
      <w:r w:rsidRPr="00F47B34">
        <w:t xml:space="preserve"> be installed in</w:t>
      </w:r>
      <w:r w:rsidR="00D403A7">
        <w:t xml:space="preserve"> </w:t>
      </w:r>
    </w:p>
    <w:p w14:paraId="05E22982" w14:textId="77777777" w:rsidR="00027FA5" w:rsidRPr="00F47B34" w:rsidRDefault="00027FA5" w:rsidP="004C1FF5">
      <w:r w:rsidRPr="00F47B34">
        <w:lastRenderedPageBreak/>
        <w:t xml:space="preserve"> </w:t>
      </w:r>
      <w:r w:rsidRPr="00F47B34">
        <w:tab/>
      </w:r>
      <w:r w:rsidRPr="00F47B34">
        <w:tab/>
      </w:r>
      <w:r w:rsidRPr="00F47B34">
        <w:tab/>
        <w:t xml:space="preserve">accordance with this </w:t>
      </w:r>
      <w:r w:rsidR="00DE608D" w:rsidRPr="00F47B34">
        <w:t xml:space="preserve">evaluation criteria </w:t>
      </w:r>
      <w:r w:rsidRPr="00F47B34">
        <w:t>report and the applicable code.</w:t>
      </w:r>
    </w:p>
    <w:p w14:paraId="505F1C52" w14:textId="77777777" w:rsidR="00027FA5" w:rsidRPr="00F47B34" w:rsidRDefault="00027FA5" w:rsidP="004C1FF5">
      <w:pPr>
        <w:rPr>
          <w:b/>
          <w:bCs/>
        </w:rPr>
      </w:pPr>
    </w:p>
    <w:p w14:paraId="6BCE4330" w14:textId="3A474179" w:rsidR="00DE608D" w:rsidRPr="00F47B34" w:rsidRDefault="00027FA5" w:rsidP="004C1FF5">
      <w:r w:rsidRPr="00F47B34">
        <w:rPr>
          <w:b/>
          <w:bCs/>
        </w:rPr>
        <w:tab/>
      </w:r>
      <w:r w:rsidRPr="00F47B34">
        <w:rPr>
          <w:b/>
          <w:bCs/>
        </w:rPr>
        <w:tab/>
      </w:r>
      <w:r w:rsidR="00525079" w:rsidRPr="00F47B34">
        <w:rPr>
          <w:b/>
          <w:bCs/>
        </w:rPr>
        <w:t>7</w:t>
      </w:r>
      <w:r w:rsidRPr="00F47B34">
        <w:rPr>
          <w:b/>
          <w:bCs/>
        </w:rPr>
        <w:t>.</w:t>
      </w:r>
      <w:r w:rsidR="00C85382" w:rsidRPr="00F47B34">
        <w:rPr>
          <w:b/>
          <w:bCs/>
        </w:rPr>
        <w:t>1</w:t>
      </w:r>
      <w:r w:rsidRPr="00F47B34">
        <w:rPr>
          <w:b/>
          <w:bCs/>
        </w:rPr>
        <w:t>.2</w:t>
      </w:r>
      <w:r w:rsidRPr="00F47B34">
        <w:tab/>
      </w:r>
      <w:r w:rsidR="00FF5FA6" w:rsidRPr="00F47B34">
        <w:rPr>
          <w:i/>
          <w:iCs/>
        </w:rPr>
        <w:t xml:space="preserve">The polyurethane foam plastic </w:t>
      </w:r>
      <w:r w:rsidRPr="00F47B34">
        <w:t xml:space="preserve">is </w:t>
      </w:r>
      <w:r w:rsidR="00DE608D" w:rsidRPr="00F47B34">
        <w:t xml:space="preserve">only to be </w:t>
      </w:r>
      <w:r w:rsidRPr="00F47B34">
        <w:t>used to</w:t>
      </w:r>
    </w:p>
    <w:p w14:paraId="62F47AA0" w14:textId="77777777" w:rsidR="00027FA5" w:rsidRPr="00F47B34" w:rsidRDefault="00027FA5" w:rsidP="004C1FF5">
      <w:r w:rsidRPr="00F47B34">
        <w:t xml:space="preserve"> </w:t>
      </w:r>
      <w:r w:rsidR="00DE608D" w:rsidRPr="00F47B34">
        <w:tab/>
      </w:r>
      <w:r w:rsidR="00DE608D" w:rsidRPr="00F47B34">
        <w:tab/>
      </w:r>
      <w:r w:rsidR="00DE608D" w:rsidRPr="00F47B34">
        <w:tab/>
      </w:r>
      <w:r w:rsidRPr="00F47B34">
        <w:t>resist bearing</w:t>
      </w:r>
      <w:r w:rsidR="00DE608D" w:rsidRPr="00F47B34">
        <w:t xml:space="preserve"> </w:t>
      </w:r>
      <w:r w:rsidRPr="00F47B34">
        <w:t>loads only and is not</w:t>
      </w:r>
      <w:r w:rsidR="00DE608D" w:rsidRPr="00F47B34">
        <w:t xml:space="preserve"> designed</w:t>
      </w:r>
      <w:r w:rsidRPr="00F47B34">
        <w:t xml:space="preserve"> to resist lateral or uplift loads.</w:t>
      </w:r>
    </w:p>
    <w:p w14:paraId="5811456F" w14:textId="77777777" w:rsidR="004C1FF5" w:rsidRPr="00F47B34" w:rsidRDefault="004C1FF5" w:rsidP="004C1FF5">
      <w:pPr>
        <w:ind w:firstLine="720"/>
      </w:pPr>
    </w:p>
    <w:p w14:paraId="29A19016" w14:textId="77777777" w:rsidR="00174B3F" w:rsidRPr="00F47B34" w:rsidRDefault="00027FA5" w:rsidP="00174B3F">
      <w:pPr>
        <w:ind w:firstLine="720"/>
      </w:pPr>
      <w:r w:rsidRPr="00F47B34">
        <w:tab/>
      </w:r>
      <w:r w:rsidR="00525079" w:rsidRPr="00F47B34">
        <w:rPr>
          <w:b/>
          <w:bCs/>
        </w:rPr>
        <w:t>7</w:t>
      </w:r>
      <w:r w:rsidRPr="00F47B34">
        <w:rPr>
          <w:b/>
          <w:bCs/>
        </w:rPr>
        <w:t>.</w:t>
      </w:r>
      <w:r w:rsidR="00C85382" w:rsidRPr="00F47B34">
        <w:rPr>
          <w:b/>
          <w:bCs/>
        </w:rPr>
        <w:t>1</w:t>
      </w:r>
      <w:r w:rsidRPr="00F47B34">
        <w:rPr>
          <w:b/>
          <w:bCs/>
        </w:rPr>
        <w:t>.3</w:t>
      </w:r>
      <w:r w:rsidRPr="00F47B34">
        <w:tab/>
      </w:r>
      <w:r w:rsidR="00174B3F" w:rsidRPr="00F47B34">
        <w:t>Product d</w:t>
      </w:r>
      <w:r w:rsidRPr="00F47B34">
        <w:t xml:space="preserve">urability </w:t>
      </w:r>
      <w:r w:rsidR="00174B3F" w:rsidRPr="00F47B34">
        <w:t xml:space="preserve">when exposed to hydrocarbons such as fuel contaminants in </w:t>
      </w:r>
    </w:p>
    <w:p w14:paraId="362170E3" w14:textId="73BD6A33" w:rsidR="00027FA5" w:rsidRPr="00F47B34" w:rsidRDefault="00174B3F" w:rsidP="00174B3F">
      <w:pPr>
        <w:ind w:left="2160"/>
      </w:pPr>
      <w:r w:rsidRPr="00F47B34">
        <w:t xml:space="preserve">soils </w:t>
      </w:r>
      <w:r w:rsidR="003F0C99" w:rsidRPr="00F47B34">
        <w:t>have</w:t>
      </w:r>
      <w:r w:rsidRPr="00F47B34">
        <w:t xml:space="preserve"> not been evaluated for</w:t>
      </w:r>
      <w:r w:rsidR="006827E0">
        <w:t xml:space="preserve"> </w:t>
      </w:r>
      <w:proofErr w:type="gramStart"/>
      <w:r w:rsidR="00FF5FA6" w:rsidRPr="00F47B34">
        <w:rPr>
          <w:i/>
          <w:iCs/>
        </w:rPr>
        <w:t>the polyurethane</w:t>
      </w:r>
      <w:proofErr w:type="gramEnd"/>
      <w:r w:rsidR="00FF5FA6" w:rsidRPr="00F47B34">
        <w:rPr>
          <w:i/>
          <w:iCs/>
        </w:rPr>
        <w:t xml:space="preserve"> foam plastic</w:t>
      </w:r>
      <w:r w:rsidRPr="00F47B34">
        <w:t>.</w:t>
      </w:r>
    </w:p>
    <w:p w14:paraId="3BF48696" w14:textId="77777777" w:rsidR="00174B3F" w:rsidRPr="00F47B34" w:rsidRDefault="00174B3F" w:rsidP="004C1FF5">
      <w:pPr>
        <w:ind w:firstLine="720"/>
      </w:pPr>
    </w:p>
    <w:p w14:paraId="2EDC0554" w14:textId="08A2ACD6" w:rsidR="006C65CB" w:rsidRDefault="00525079" w:rsidP="00ED5144">
      <w:pPr>
        <w:ind w:left="2160" w:hanging="720"/>
      </w:pPr>
      <w:r w:rsidRPr="00F47B34">
        <w:rPr>
          <w:b/>
          <w:bCs/>
        </w:rPr>
        <w:t>7</w:t>
      </w:r>
      <w:r w:rsidR="00027FA5" w:rsidRPr="00F47B34">
        <w:rPr>
          <w:b/>
          <w:bCs/>
        </w:rPr>
        <w:t>.</w:t>
      </w:r>
      <w:r w:rsidR="00C85382" w:rsidRPr="00F47B34">
        <w:rPr>
          <w:b/>
          <w:bCs/>
        </w:rPr>
        <w:t>1</w:t>
      </w:r>
      <w:r w:rsidR="00027FA5" w:rsidRPr="00F47B34">
        <w:rPr>
          <w:b/>
          <w:bCs/>
        </w:rPr>
        <w:t>.4</w:t>
      </w:r>
      <w:r w:rsidR="00027FA5" w:rsidRPr="00F47B34">
        <w:tab/>
      </w:r>
      <w:r w:rsidR="006C65CB" w:rsidRPr="00F47B34">
        <w:t>U</w:t>
      </w:r>
      <w:r w:rsidR="00027FA5" w:rsidRPr="00F47B34">
        <w:t xml:space="preserve">se of </w:t>
      </w:r>
      <w:r w:rsidR="00FF5FA6" w:rsidRPr="00F47B34">
        <w:rPr>
          <w:i/>
          <w:iCs/>
        </w:rPr>
        <w:t>the polyurethane foam plastic</w:t>
      </w:r>
      <w:r w:rsidR="00027FA5" w:rsidRPr="00F47B34">
        <w:rPr>
          <w:i/>
          <w:iCs/>
        </w:rPr>
        <w:t xml:space="preserve"> </w:t>
      </w:r>
      <w:r w:rsidR="00027FA5" w:rsidRPr="00F47B34">
        <w:t xml:space="preserve">in areas </w:t>
      </w:r>
      <w:r w:rsidR="006C65CB" w:rsidRPr="00F47B34">
        <w:t xml:space="preserve">that have been </w:t>
      </w:r>
      <w:r w:rsidR="00027FA5" w:rsidRPr="00F47B34">
        <w:t>subject to “heavy damage” from</w:t>
      </w:r>
      <w:r w:rsidR="006C65CB" w:rsidRPr="00F47B34">
        <w:rPr>
          <w:i/>
          <w:iCs/>
        </w:rPr>
        <w:t xml:space="preserve"> </w:t>
      </w:r>
      <w:r w:rsidR="00027FA5" w:rsidRPr="00F47B34">
        <w:t xml:space="preserve">termites </w:t>
      </w:r>
      <w:r w:rsidR="00FF5FA6" w:rsidRPr="00F47B34">
        <w:t>shall</w:t>
      </w:r>
      <w:r w:rsidR="00027FA5" w:rsidRPr="00F47B34">
        <w:t xml:space="preserve"> be in accordance with </w:t>
      </w:r>
      <w:r w:rsidR="003813A7" w:rsidRPr="00F47B34">
        <w:t xml:space="preserve">2024, </w:t>
      </w:r>
      <w:r w:rsidR="00027FA5" w:rsidRPr="00F47B34">
        <w:t>2021,</w:t>
      </w:r>
      <w:r w:rsidR="003813A7" w:rsidRPr="00F47B34">
        <w:t xml:space="preserve"> and</w:t>
      </w:r>
      <w:r w:rsidR="00027FA5" w:rsidRPr="00F47B34">
        <w:t xml:space="preserve"> 2018 IBC Section 2603.8</w:t>
      </w:r>
      <w:r w:rsidR="003813A7" w:rsidRPr="00F47B34">
        <w:t>, 2024 IRC Section R303.7</w:t>
      </w:r>
      <w:r w:rsidR="006827E0">
        <w:t>,</w:t>
      </w:r>
      <w:r w:rsidR="006C65CB" w:rsidRPr="00F47B34">
        <w:rPr>
          <w:i/>
          <w:iCs/>
        </w:rPr>
        <w:t xml:space="preserve"> </w:t>
      </w:r>
      <w:r w:rsidR="00027FA5" w:rsidRPr="00F47B34">
        <w:t xml:space="preserve">and </w:t>
      </w:r>
      <w:r w:rsidR="003813A7" w:rsidRPr="00F47B34">
        <w:t xml:space="preserve">2021 and 2018 </w:t>
      </w:r>
      <w:r w:rsidR="00027FA5" w:rsidRPr="00F47B34">
        <w:t>IRC Section R318.4</w:t>
      </w:r>
      <w:r w:rsidR="003813A7" w:rsidRPr="00F47B34">
        <w:t>, as applicable</w:t>
      </w:r>
      <w:r w:rsidR="00027FA5" w:rsidRPr="00F47B34">
        <w:t>.</w:t>
      </w:r>
    </w:p>
    <w:p w14:paraId="6BE8F633" w14:textId="77777777" w:rsidR="006827E0" w:rsidRPr="006827E0" w:rsidRDefault="006827E0" w:rsidP="00ED5144">
      <w:pPr>
        <w:ind w:left="2160" w:hanging="720"/>
        <w:rPr>
          <w:iCs/>
        </w:rPr>
      </w:pPr>
    </w:p>
    <w:p w14:paraId="49C54361" w14:textId="3949BDA8" w:rsidR="006C65CB" w:rsidRPr="00F47B34" w:rsidRDefault="00027FA5" w:rsidP="006C65CB">
      <w:pPr>
        <w:ind w:firstLine="720"/>
      </w:pPr>
      <w:r w:rsidRPr="00F47B34">
        <w:tab/>
      </w:r>
      <w:r w:rsidR="00525079" w:rsidRPr="00F47B34">
        <w:rPr>
          <w:b/>
          <w:bCs/>
        </w:rPr>
        <w:t>7</w:t>
      </w:r>
      <w:r w:rsidRPr="00F47B34">
        <w:rPr>
          <w:b/>
          <w:bCs/>
        </w:rPr>
        <w:t>.</w:t>
      </w:r>
      <w:r w:rsidR="00C85382" w:rsidRPr="00F47B34">
        <w:rPr>
          <w:b/>
          <w:bCs/>
        </w:rPr>
        <w:t>1</w:t>
      </w:r>
      <w:r w:rsidRPr="00F47B34">
        <w:rPr>
          <w:b/>
          <w:bCs/>
        </w:rPr>
        <w:t>.5</w:t>
      </w:r>
      <w:r w:rsidRPr="00F47B34">
        <w:tab/>
      </w:r>
      <w:r w:rsidR="006C65CB" w:rsidRPr="00F47B34">
        <w:t>A</w:t>
      </w:r>
      <w:r w:rsidRPr="00F47B34">
        <w:t>llowable soil bearing pressure and vertical</w:t>
      </w:r>
      <w:r w:rsidR="00DE608D" w:rsidRPr="00F47B34">
        <w:t xml:space="preserve"> </w:t>
      </w:r>
      <w:r w:rsidRPr="00F47B34">
        <w:t xml:space="preserve">movement </w:t>
      </w:r>
      <w:r w:rsidR="003813A7" w:rsidRPr="00F47B34">
        <w:t>shall</w:t>
      </w:r>
      <w:r w:rsidR="004A73D7" w:rsidRPr="00F47B34">
        <w:t xml:space="preserve"> be</w:t>
      </w:r>
      <w:r w:rsidR="00DE608D" w:rsidRPr="00F47B34">
        <w:t xml:space="preserve"> </w:t>
      </w:r>
    </w:p>
    <w:p w14:paraId="2FB6AE3D" w14:textId="45B47E94" w:rsidR="00027FA5" w:rsidRPr="00F47B34" w:rsidRDefault="004A73D7" w:rsidP="006C65CB">
      <w:pPr>
        <w:ind w:left="2160"/>
      </w:pPr>
      <w:r w:rsidRPr="00F47B34">
        <w:t>determined by a site-specific geotech</w:t>
      </w:r>
      <w:r w:rsidR="00027FA5" w:rsidRPr="00F47B34">
        <w:t>nical investigation or evaluation in accordance with Section 1803 of the IBC or Section R401.4 of the IRC</w:t>
      </w:r>
      <w:r w:rsidR="006C65CB" w:rsidRPr="00F47B34">
        <w:t xml:space="preserve"> when </w:t>
      </w:r>
      <w:r w:rsidR="006C65CB" w:rsidRPr="00F47B34">
        <w:rPr>
          <w:i/>
          <w:iCs/>
        </w:rPr>
        <w:t xml:space="preserve">(trade name of polyurethane foam plastic product) </w:t>
      </w:r>
      <w:r w:rsidR="006C65CB" w:rsidRPr="00F47B34">
        <w:t>is used for foundation lifting</w:t>
      </w:r>
      <w:r w:rsidR="00027FA5" w:rsidRPr="00F47B34">
        <w:t xml:space="preserve">.  </w:t>
      </w:r>
      <w:r w:rsidR="00DE608D" w:rsidRPr="00F47B34">
        <w:t>When required by the applicable code, a</w:t>
      </w:r>
      <w:r w:rsidR="00027FA5" w:rsidRPr="00F47B34">
        <w:t xml:space="preserve"> geotechnical investigation or evaluation must</w:t>
      </w:r>
      <w:r w:rsidR="00DE608D" w:rsidRPr="00F47B34">
        <w:t xml:space="preserve"> also</w:t>
      </w:r>
      <w:r w:rsidR="00027FA5" w:rsidRPr="00F47B34">
        <w:t xml:space="preserve"> be submitted to the </w:t>
      </w:r>
      <w:r w:rsidR="00BF7881" w:rsidRPr="00F47B34">
        <w:t>building official</w:t>
      </w:r>
      <w:r w:rsidR="00027FA5" w:rsidRPr="00F47B34">
        <w:t xml:space="preserve"> for approval.</w:t>
      </w:r>
    </w:p>
    <w:p w14:paraId="0E473760" w14:textId="77777777" w:rsidR="004A73D7" w:rsidRPr="00F47B34" w:rsidRDefault="004A73D7" w:rsidP="004A73D7"/>
    <w:p w14:paraId="5D240FDA" w14:textId="08B8CD90" w:rsidR="004A73D7" w:rsidRPr="00F47B34" w:rsidRDefault="00525079" w:rsidP="006C65CB">
      <w:pPr>
        <w:ind w:left="2160" w:hanging="720"/>
      </w:pPr>
      <w:r w:rsidRPr="00F47B34">
        <w:rPr>
          <w:b/>
          <w:bCs/>
        </w:rPr>
        <w:t>7</w:t>
      </w:r>
      <w:r w:rsidR="004A73D7" w:rsidRPr="00F47B34">
        <w:rPr>
          <w:b/>
          <w:bCs/>
        </w:rPr>
        <w:t>.</w:t>
      </w:r>
      <w:r w:rsidR="00BA73F2" w:rsidRPr="00F47B34">
        <w:rPr>
          <w:b/>
          <w:bCs/>
        </w:rPr>
        <w:t>1</w:t>
      </w:r>
      <w:r w:rsidR="004A73D7" w:rsidRPr="00F47B34">
        <w:rPr>
          <w:b/>
          <w:bCs/>
        </w:rPr>
        <w:t>.6</w:t>
      </w:r>
      <w:r w:rsidR="004A73D7" w:rsidRPr="00F47B34">
        <w:tab/>
      </w:r>
      <w:r w:rsidR="006C65CB" w:rsidRPr="00F47B34">
        <w:t xml:space="preserve">Use of </w:t>
      </w:r>
      <w:r w:rsidR="003813A7" w:rsidRPr="00F47B34">
        <w:rPr>
          <w:i/>
          <w:iCs/>
        </w:rPr>
        <w:t>the polyurethane foam plastic</w:t>
      </w:r>
      <w:r w:rsidR="006C65CB" w:rsidRPr="00F47B34">
        <w:rPr>
          <w:i/>
          <w:iCs/>
        </w:rPr>
        <w:t xml:space="preserve"> </w:t>
      </w:r>
      <w:r w:rsidR="004A73D7" w:rsidRPr="00F47B34">
        <w:t xml:space="preserve">for projects </w:t>
      </w:r>
      <w:r w:rsidR="006C65CB" w:rsidRPr="00F47B34">
        <w:t xml:space="preserve">where </w:t>
      </w:r>
      <w:r w:rsidR="004A73D7" w:rsidRPr="00F47B34">
        <w:t xml:space="preserve">a </w:t>
      </w:r>
      <w:r w:rsidR="006C65CB" w:rsidRPr="00F47B34">
        <w:t xml:space="preserve">greater </w:t>
      </w:r>
      <w:r w:rsidR="004A73D7" w:rsidRPr="00F47B34">
        <w:t>bearing capacity than that published in the</w:t>
      </w:r>
      <w:r w:rsidR="006C65CB" w:rsidRPr="00F47B34">
        <w:t xml:space="preserve"> </w:t>
      </w:r>
      <w:r w:rsidR="004A73D7" w:rsidRPr="00F47B34">
        <w:t>evaluation report</w:t>
      </w:r>
      <w:r w:rsidR="006C65CB" w:rsidRPr="00F47B34">
        <w:t xml:space="preserve"> is required</w:t>
      </w:r>
      <w:r w:rsidR="004A73D7" w:rsidRPr="00F47B34">
        <w:t xml:space="preserve">, </w:t>
      </w:r>
      <w:r w:rsidR="006C65CB" w:rsidRPr="00F47B34">
        <w:t xml:space="preserve">or where </w:t>
      </w:r>
      <w:r w:rsidR="004A73D7" w:rsidRPr="00F47B34">
        <w:t>lateral slope stabilization or liquefaction mitigation are</w:t>
      </w:r>
      <w:r w:rsidR="006C65CB" w:rsidRPr="00F47B34">
        <w:t xml:space="preserve"> necessary,</w:t>
      </w:r>
      <w:r w:rsidR="004A73D7" w:rsidRPr="00F47B34">
        <w:t xml:space="preserve"> shall be determined by a site-specific geotechnical investigation in</w:t>
      </w:r>
      <w:r w:rsidR="006C65CB" w:rsidRPr="00F47B34">
        <w:t xml:space="preserve"> </w:t>
      </w:r>
      <w:r w:rsidR="004A73D7" w:rsidRPr="00F47B34">
        <w:t xml:space="preserve">accordance with Section 1803 of the IBC or Section R401.4 of the IRC.  </w:t>
      </w:r>
      <w:r w:rsidR="006C65CB" w:rsidRPr="00F47B34">
        <w:t xml:space="preserve">When required by the applicable code, this </w:t>
      </w:r>
      <w:r w:rsidR="004A73D7" w:rsidRPr="00F47B34">
        <w:t>investigation shall include in-place testing of treated soils to</w:t>
      </w:r>
      <w:r w:rsidR="006C65CB" w:rsidRPr="00F47B34">
        <w:t xml:space="preserve"> </w:t>
      </w:r>
      <w:r w:rsidR="004A73D7" w:rsidRPr="00F47B34">
        <w:t>determine properties</w:t>
      </w:r>
      <w:r w:rsidR="006C65CB" w:rsidRPr="00F47B34">
        <w:t xml:space="preserve"> for design use</w:t>
      </w:r>
      <w:r w:rsidR="004A73D7" w:rsidRPr="00F47B34">
        <w:t xml:space="preserve"> and must be submitted</w:t>
      </w:r>
      <w:r w:rsidR="006C65CB" w:rsidRPr="00F47B34">
        <w:t xml:space="preserve"> for approval by the </w:t>
      </w:r>
      <w:r w:rsidR="00BF7881" w:rsidRPr="00F47B34">
        <w:t>building</w:t>
      </w:r>
      <w:r w:rsidR="006C65CB" w:rsidRPr="00F47B34">
        <w:t xml:space="preserve"> official.</w:t>
      </w:r>
    </w:p>
    <w:p w14:paraId="4B80FDF4" w14:textId="77777777" w:rsidR="004A73D7" w:rsidRPr="00F47B34" w:rsidRDefault="004A73D7" w:rsidP="004A73D7">
      <w:r w:rsidRPr="00F47B34">
        <w:tab/>
      </w:r>
      <w:r w:rsidRPr="00F47B34">
        <w:tab/>
      </w:r>
    </w:p>
    <w:p w14:paraId="2E9B58BA" w14:textId="34985F76" w:rsidR="004C1FF5" w:rsidRPr="00D403A7" w:rsidRDefault="00525079" w:rsidP="00C85382">
      <w:pPr>
        <w:ind w:left="2160" w:hanging="720"/>
      </w:pPr>
      <w:r w:rsidRPr="00F47B34">
        <w:rPr>
          <w:b/>
          <w:bCs/>
        </w:rPr>
        <w:t>7</w:t>
      </w:r>
      <w:r w:rsidR="004A73D7" w:rsidRPr="00F47B34">
        <w:rPr>
          <w:b/>
          <w:bCs/>
        </w:rPr>
        <w:t>.</w:t>
      </w:r>
      <w:r w:rsidR="00BA73F2" w:rsidRPr="00F47B34">
        <w:rPr>
          <w:b/>
          <w:bCs/>
        </w:rPr>
        <w:t>1</w:t>
      </w:r>
      <w:r w:rsidR="004A73D7" w:rsidRPr="00F47B34">
        <w:rPr>
          <w:b/>
          <w:bCs/>
        </w:rPr>
        <w:t>.7</w:t>
      </w:r>
      <w:r w:rsidR="004A73D7" w:rsidRPr="00F47B34">
        <w:rPr>
          <w:b/>
          <w:bCs/>
        </w:rPr>
        <w:tab/>
      </w:r>
      <w:r w:rsidR="00F55C0C" w:rsidRPr="00F47B34">
        <w:t xml:space="preserve">Conditions of use </w:t>
      </w:r>
      <w:r w:rsidR="00174B3F" w:rsidRPr="00F47B34">
        <w:t>based on</w:t>
      </w:r>
      <w:r w:rsidR="00F55C0C" w:rsidRPr="00F47B34">
        <w:t xml:space="preserve"> the structural integrity of the surface to be supported </w:t>
      </w:r>
      <w:r w:rsidR="004A73D7" w:rsidRPr="00F47B34">
        <w:t xml:space="preserve">by </w:t>
      </w:r>
      <w:r w:rsidR="00AD7ED0" w:rsidRPr="00F47B34">
        <w:rPr>
          <w:i/>
          <w:iCs/>
        </w:rPr>
        <w:t>the polyurethane foam plastic</w:t>
      </w:r>
      <w:r w:rsidR="00F55C0C" w:rsidRPr="00F47B34">
        <w:t xml:space="preserve"> are outside </w:t>
      </w:r>
      <w:r w:rsidR="00AD7ED0" w:rsidRPr="00F47B34">
        <w:t xml:space="preserve">of </w:t>
      </w:r>
      <w:r w:rsidR="00F55C0C" w:rsidRPr="00F47B34">
        <w:t>the scope of this report</w:t>
      </w:r>
      <w:r w:rsidR="004A73D7" w:rsidRPr="00F47B34">
        <w:t>.</w:t>
      </w:r>
    </w:p>
    <w:p w14:paraId="47CDE3EA" w14:textId="39BB24E7" w:rsidR="000D75D0" w:rsidRPr="00D403A7" w:rsidRDefault="000D75D0" w:rsidP="00D403A7">
      <w:pPr>
        <w:rPr>
          <w:i/>
          <w:iCs/>
        </w:rPr>
      </w:pPr>
    </w:p>
    <w:sectPr w:rsidR="000D75D0" w:rsidRPr="00D403A7" w:rsidSect="00DD0465">
      <w:headerReference w:type="default" r:id="rId10"/>
      <w:headerReference w:type="first" r:id="rId11"/>
      <w:footerReference w:type="first" r:id="rId12"/>
      <w:pgSz w:w="12240" w:h="15840" w:code="1"/>
      <w:pgMar w:top="1296" w:right="1008" w:bottom="108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2EB7" w14:textId="77777777" w:rsidR="007F5BC8" w:rsidRDefault="007F5BC8" w:rsidP="00B6248C">
      <w:r>
        <w:separator/>
      </w:r>
    </w:p>
  </w:endnote>
  <w:endnote w:type="continuationSeparator" w:id="0">
    <w:p w14:paraId="4283FC69" w14:textId="77777777" w:rsidR="007F5BC8" w:rsidRDefault="007F5BC8" w:rsidP="00B6248C">
      <w:r>
        <w:continuationSeparator/>
      </w:r>
    </w:p>
  </w:endnote>
  <w:endnote w:type="continuationNotice" w:id="1">
    <w:p w14:paraId="639E785A" w14:textId="77777777" w:rsidR="007F5BC8" w:rsidRDefault="007F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96D8" w14:textId="208122D9" w:rsidR="009F42CE" w:rsidRDefault="009F42CE">
    <w:pPr>
      <w:pStyle w:val="Footer"/>
    </w:pPr>
    <w:r>
      <w:rPr>
        <w:noProof/>
      </w:rPr>
      <mc:AlternateContent>
        <mc:Choice Requires="wps">
          <w:drawing>
            <wp:anchor distT="45720" distB="45720" distL="114300" distR="114300" simplePos="0" relativeHeight="251661312" behindDoc="0" locked="0" layoutInCell="1" allowOverlap="1" wp14:anchorId="15229203" wp14:editId="2EE12F24">
              <wp:simplePos x="0" y="0"/>
              <wp:positionH relativeFrom="margin">
                <wp:posOffset>541020</wp:posOffset>
              </wp:positionH>
              <wp:positionV relativeFrom="paragraph">
                <wp:posOffset>33655</wp:posOffset>
              </wp:positionV>
              <wp:extent cx="5600700" cy="51816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18160"/>
                      </a:xfrm>
                      <a:prstGeom prst="rect">
                        <a:avLst/>
                      </a:prstGeom>
                      <a:solidFill>
                        <a:srgbClr val="FFFFFF"/>
                      </a:solidFill>
                      <a:ln w="9525">
                        <a:noFill/>
                        <a:miter lim="800000"/>
                        <a:headEnd/>
                        <a:tailEnd/>
                      </a:ln>
                    </wps:spPr>
                    <wps:txbx>
                      <w:txbxContent>
                        <w:p w14:paraId="0FFEFC49" w14:textId="54EDD807" w:rsidR="009F42CE" w:rsidRPr="008937CB" w:rsidRDefault="009F42CE" w:rsidP="009F42CE">
                          <w:pPr>
                            <w:pStyle w:val="Footer"/>
                            <w:jc w:val="both"/>
                            <w:rPr>
                              <w:sz w:val="12"/>
                              <w:szCs w:val="12"/>
                            </w:rPr>
                          </w:pPr>
                          <w:r w:rsidRPr="008937CB">
                            <w:rPr>
                              <w:sz w:val="12"/>
                              <w:szCs w:val="12"/>
                            </w:rPr>
                            <w:t>Copyright © 20</w:t>
                          </w:r>
                          <w:r>
                            <w:rPr>
                              <w:sz w:val="12"/>
                              <w:szCs w:val="12"/>
                            </w:rPr>
                            <w:t>24</w:t>
                          </w:r>
                          <w:r w:rsidRPr="008937CB">
                            <w:rPr>
                              <w:sz w:val="12"/>
                              <w:szCs w:val="12"/>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 the prior written permission of the publisher. Ph: 1-877-4IESRPT • Fax: 909.472.4171 • Web: </w:t>
                          </w:r>
                          <w:hyperlink r:id="rId1" w:history="1">
                            <w:r w:rsidRPr="008937CB">
                              <w:rPr>
                                <w:rStyle w:val="Hyperlink"/>
                                <w:sz w:val="12"/>
                                <w:szCs w:val="12"/>
                              </w:rPr>
                              <w:t>www.iapmoes.org</w:t>
                            </w:r>
                          </w:hyperlink>
                          <w:r w:rsidRPr="008937CB">
                            <w:rPr>
                              <w:sz w:val="12"/>
                              <w:szCs w:val="12"/>
                            </w:rPr>
                            <w:t xml:space="preserve"> • 4755 East Philadelphia Street • Ontario, California 91761-2816 ––USA</w:t>
                          </w:r>
                        </w:p>
                        <w:p w14:paraId="4421475F" w14:textId="77777777" w:rsidR="009F42CE" w:rsidRPr="008937CB" w:rsidRDefault="009F42CE" w:rsidP="009F42CE">
                          <w:pPr>
                            <w:jc w:val="both"/>
                            <w:rPr>
                              <w:sz w:val="12"/>
                              <w:szCs w:val="12"/>
                            </w:rPr>
                          </w:pPr>
                        </w:p>
                        <w:p w14:paraId="4BBBF2F5" w14:textId="77777777" w:rsidR="009F42CE" w:rsidRDefault="009F42CE" w:rsidP="009F4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9203" id="_x0000_t202" coordsize="21600,21600" o:spt="202" path="m,l,21600r21600,l21600,xe">
              <v:stroke joinstyle="miter"/>
              <v:path gradientshapeok="t" o:connecttype="rect"/>
            </v:shapetype>
            <v:shape id="Text Box 2" o:spid="_x0000_s1027" type="#_x0000_t202" style="position:absolute;margin-left:42.6pt;margin-top:2.65pt;width:441pt;height:4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" stroked="f">
              <v:textbox>
                <w:txbxContent>
                  <w:p w14:paraId="0FFEFC49" w14:textId="54EDD807" w:rsidR="009F42CE" w:rsidRPr="008937CB" w:rsidRDefault="009F42CE" w:rsidP="009F42CE">
                    <w:pPr>
                      <w:pStyle w:val="Footer"/>
                      <w:jc w:val="both"/>
                      <w:rPr>
                        <w:sz w:val="12"/>
                        <w:szCs w:val="12"/>
                      </w:rPr>
                    </w:pPr>
                    <w:r w:rsidRPr="008937CB">
                      <w:rPr>
                        <w:sz w:val="12"/>
                        <w:szCs w:val="12"/>
                      </w:rPr>
                      <w:t>Copyright © 20</w:t>
                    </w:r>
                    <w:r>
                      <w:rPr>
                        <w:sz w:val="12"/>
                        <w:szCs w:val="12"/>
                      </w:rPr>
                      <w:t>24</w:t>
                    </w:r>
                    <w:r w:rsidRPr="008937CB">
                      <w:rPr>
                        <w:sz w:val="12"/>
                        <w:szCs w:val="12"/>
                      </w:rPr>
                      <w:t xml:space="preserve"> by International Association of Plumbing and Mechanical Officials. All rights reserved. Printed in the United States. No part of this publication may be reproduced, stored in an electronic retrieval system, or transmitted, in any form or by any means, electronic, mechanical, photocopying, recording, or otherwise, without the prior written permission of the publisher. Ph: 1-877-4IESRPT • Fax: 909.472.4171 • Web: </w:t>
                    </w:r>
                    <w:hyperlink r:id="rId2" w:history="1">
                      <w:r w:rsidRPr="008937CB">
                        <w:rPr>
                          <w:rStyle w:val="Hyperlink"/>
                          <w:sz w:val="12"/>
                          <w:szCs w:val="12"/>
                        </w:rPr>
                        <w:t>www.iapmoes.org</w:t>
                      </w:r>
                    </w:hyperlink>
                    <w:r w:rsidRPr="008937CB">
                      <w:rPr>
                        <w:sz w:val="12"/>
                        <w:szCs w:val="12"/>
                      </w:rPr>
                      <w:t xml:space="preserve"> • 4755 East Philadelphia Street • Ontario, California 91761-2816 ––USA</w:t>
                    </w:r>
                  </w:p>
                  <w:p w14:paraId="4421475F" w14:textId="77777777" w:rsidR="009F42CE" w:rsidRPr="008937CB" w:rsidRDefault="009F42CE" w:rsidP="009F42CE">
                    <w:pPr>
                      <w:jc w:val="both"/>
                      <w:rPr>
                        <w:sz w:val="12"/>
                        <w:szCs w:val="12"/>
                      </w:rPr>
                    </w:pPr>
                  </w:p>
                  <w:p w14:paraId="4BBBF2F5" w14:textId="77777777" w:rsidR="009F42CE" w:rsidRDefault="009F42CE" w:rsidP="009F42CE"/>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16B77" w14:textId="77777777" w:rsidR="007F5BC8" w:rsidRDefault="007F5BC8" w:rsidP="00B6248C">
      <w:r>
        <w:separator/>
      </w:r>
    </w:p>
  </w:footnote>
  <w:footnote w:type="continuationSeparator" w:id="0">
    <w:p w14:paraId="033D98AA" w14:textId="77777777" w:rsidR="007F5BC8" w:rsidRDefault="007F5BC8" w:rsidP="00B6248C">
      <w:r>
        <w:continuationSeparator/>
      </w:r>
    </w:p>
  </w:footnote>
  <w:footnote w:type="continuationNotice" w:id="1">
    <w:p w14:paraId="0D7BD464" w14:textId="77777777" w:rsidR="007F5BC8" w:rsidRDefault="007F5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2F2B" w14:textId="02E44188" w:rsidR="009F42CE" w:rsidRPr="009F42CE" w:rsidRDefault="00DD0465">
    <w:pPr>
      <w:pStyle w:val="Header"/>
      <w:tabs>
        <w:tab w:val="clear" w:pos="4680"/>
        <w:tab w:val="clear" w:pos="9360"/>
      </w:tabs>
      <w:jc w:val="right"/>
      <w:rPr>
        <w:szCs w:val="24"/>
      </w:rPr>
    </w:pPr>
    <w:r>
      <w:rPr>
        <w:noProof/>
      </w:rPr>
      <mc:AlternateContent>
        <mc:Choice Requires="wps">
          <w:drawing>
            <wp:anchor distT="0" distB="0" distL="114300" distR="114300" simplePos="0" relativeHeight="251663360" behindDoc="1" locked="0" layoutInCell="1" allowOverlap="1" wp14:anchorId="09B2C225" wp14:editId="4F758385">
              <wp:simplePos x="0" y="0"/>
              <wp:positionH relativeFrom="page">
                <wp:posOffset>2110740</wp:posOffset>
              </wp:positionH>
              <wp:positionV relativeFrom="page">
                <wp:posOffset>365760</wp:posOffset>
              </wp:positionV>
              <wp:extent cx="3941445" cy="304800"/>
              <wp:effectExtent l="0" t="0" r="190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14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FBC3" w14:textId="56185624" w:rsidR="00DD0465" w:rsidRPr="00DD0465" w:rsidRDefault="00DD0465" w:rsidP="00DD0465">
                          <w:pPr>
                            <w:spacing w:line="220" w:lineRule="exact"/>
                            <w:ind w:left="20" w:right="-30"/>
                            <w:jc w:val="center"/>
                            <w:rPr>
                              <w:rFonts w:ascii="Arial" w:eastAsia="Arial" w:hAnsi="Arial" w:cs="Arial"/>
                              <w:sz w:val="22"/>
                            </w:rPr>
                          </w:pPr>
                          <w:r w:rsidRPr="008D47C1">
                            <w:rPr>
                              <w:rFonts w:ascii="Arial" w:eastAsia="Arial" w:hAnsi="Arial" w:cs="Arial"/>
                              <w:color w:val="FF0000"/>
                            </w:rPr>
                            <w:t xml:space="preserve">  </w:t>
                          </w:r>
                          <w:r w:rsidRPr="00DD0465">
                            <w:rPr>
                              <w:rFonts w:ascii="Arial" w:eastAsia="Arial" w:hAnsi="Arial" w:cs="Arial"/>
                              <w:sz w:val="22"/>
                            </w:rPr>
                            <w:t>IAPMO UES EC 0</w:t>
                          </w:r>
                          <w:r>
                            <w:rPr>
                              <w:rFonts w:ascii="Arial" w:eastAsia="Arial" w:hAnsi="Arial" w:cs="Arial"/>
                              <w:sz w:val="22"/>
                            </w:rPr>
                            <w:t>48</w:t>
                          </w:r>
                          <w:r w:rsidRPr="00DD0465">
                            <w:rPr>
                              <w:rFonts w:ascii="Arial" w:eastAsia="Arial" w:hAnsi="Arial" w:cs="Arial"/>
                              <w:sz w:val="22"/>
                            </w:rPr>
                            <w:t>-20</w:t>
                          </w:r>
                          <w:r w:rsidRPr="00DD0465">
                            <w:rPr>
                              <w:rFonts w:ascii="Arial" w:eastAsia="Arial" w:hAnsi="Arial" w:cs="Arial"/>
                              <w:spacing w:val="-1"/>
                              <w:sz w:val="22"/>
                            </w:rPr>
                            <w:t>24</w:t>
                          </w:r>
                          <w:r w:rsidRPr="00DD0465">
                            <w:rPr>
                              <w:rFonts w:ascii="Arial" w:eastAsia="Arial" w:hAnsi="Arial" w:cs="Arial"/>
                              <w:sz w:val="22"/>
                            </w:rPr>
                            <w:t xml:space="preserve"> (</w:t>
                          </w:r>
                          <w:r>
                            <w:rPr>
                              <w:rFonts w:ascii="Arial" w:eastAsia="Arial" w:hAnsi="Arial" w:cs="Arial"/>
                              <w:sz w:val="22"/>
                            </w:rPr>
                            <w:t>Adopted</w:t>
                          </w:r>
                          <w:r w:rsidRPr="00DD0465">
                            <w:rPr>
                              <w:rFonts w:ascii="Arial" w:eastAsia="Arial" w:hAnsi="Arial" w:cs="Arial"/>
                              <w:sz w:val="22"/>
                            </w:rPr>
                            <w:t xml:space="preserve"> November 20</w:t>
                          </w:r>
                          <w:r>
                            <w:rPr>
                              <w:rFonts w:ascii="Arial" w:eastAsia="Arial" w:hAnsi="Arial" w:cs="Arial"/>
                              <w:sz w:val="22"/>
                            </w:rPr>
                            <w:t>24</w:t>
                          </w:r>
                          <w:r w:rsidRPr="00DD0465">
                            <w:rPr>
                              <w:rFonts w:ascii="Arial" w:eastAsia="Arial" w:hAnsi="Arial" w:cs="Arial"/>
                              <w:sz w:val="22"/>
                            </w:rPr>
                            <w:t xml:space="preserve">)  </w:t>
                          </w:r>
                          <w:r w:rsidRPr="00DD0465">
                            <w:rPr>
                              <w:rFonts w:ascii="Arial" w:eastAsia="Arial" w:hAnsi="Arial" w:cs="Arial"/>
                              <w:color w:val="FF0000"/>
                              <w:sz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2C225" id="_x0000_t202" coordsize="21600,21600" o:spt="202" path="m,l,21600r21600,l21600,xe">
              <v:stroke joinstyle="miter"/>
              <v:path gradientshapeok="t" o:connecttype="rect"/>
            </v:shapetype>
            <v:shape id="Text Box 17" o:spid="_x0000_s1026" type="#_x0000_t202" style="position:absolute;left:0;text-align:left;margin-left:166.2pt;margin-top:28.8pt;width:310.35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" filled="f" stroked="f">
              <v:textbox inset="0,0,0,0">
                <w:txbxContent>
                  <w:p w14:paraId="4EC1FBC3" w14:textId="56185624" w:rsidR="00DD0465" w:rsidRPr="00DD0465" w:rsidRDefault="00DD0465" w:rsidP="00DD0465">
                    <w:pPr>
                      <w:spacing w:line="220" w:lineRule="exact"/>
                      <w:ind w:left="20" w:right="-30"/>
                      <w:jc w:val="center"/>
                      <w:rPr>
                        <w:rFonts w:ascii="Arial" w:eastAsia="Arial" w:hAnsi="Arial" w:cs="Arial"/>
                        <w:sz w:val="22"/>
                      </w:rPr>
                    </w:pPr>
                    <w:r w:rsidRPr="008D47C1">
                      <w:rPr>
                        <w:rFonts w:ascii="Arial" w:eastAsia="Arial" w:hAnsi="Arial" w:cs="Arial"/>
                        <w:color w:val="FF0000"/>
                      </w:rPr>
                      <w:t xml:space="preserve">  </w:t>
                    </w:r>
                    <w:r w:rsidRPr="00DD0465">
                      <w:rPr>
                        <w:rFonts w:ascii="Arial" w:eastAsia="Arial" w:hAnsi="Arial" w:cs="Arial"/>
                        <w:sz w:val="22"/>
                      </w:rPr>
                      <w:t>IAPMO UES EC 0</w:t>
                    </w:r>
                    <w:r>
                      <w:rPr>
                        <w:rFonts w:ascii="Arial" w:eastAsia="Arial" w:hAnsi="Arial" w:cs="Arial"/>
                        <w:sz w:val="22"/>
                      </w:rPr>
                      <w:t>48</w:t>
                    </w:r>
                    <w:r w:rsidRPr="00DD0465">
                      <w:rPr>
                        <w:rFonts w:ascii="Arial" w:eastAsia="Arial" w:hAnsi="Arial" w:cs="Arial"/>
                        <w:sz w:val="22"/>
                      </w:rPr>
                      <w:t>-20</w:t>
                    </w:r>
                    <w:r w:rsidRPr="00DD0465">
                      <w:rPr>
                        <w:rFonts w:ascii="Arial" w:eastAsia="Arial" w:hAnsi="Arial" w:cs="Arial"/>
                        <w:spacing w:val="-1"/>
                        <w:sz w:val="22"/>
                      </w:rPr>
                      <w:t>24</w:t>
                    </w:r>
                    <w:r w:rsidRPr="00DD0465">
                      <w:rPr>
                        <w:rFonts w:ascii="Arial" w:eastAsia="Arial" w:hAnsi="Arial" w:cs="Arial"/>
                        <w:sz w:val="22"/>
                      </w:rPr>
                      <w:t xml:space="preserve"> (</w:t>
                    </w:r>
                    <w:r>
                      <w:rPr>
                        <w:rFonts w:ascii="Arial" w:eastAsia="Arial" w:hAnsi="Arial" w:cs="Arial"/>
                        <w:sz w:val="22"/>
                      </w:rPr>
                      <w:t>Adopted</w:t>
                    </w:r>
                    <w:r w:rsidRPr="00DD0465">
                      <w:rPr>
                        <w:rFonts w:ascii="Arial" w:eastAsia="Arial" w:hAnsi="Arial" w:cs="Arial"/>
                        <w:sz w:val="22"/>
                      </w:rPr>
                      <w:t xml:space="preserve"> November 20</w:t>
                    </w:r>
                    <w:r>
                      <w:rPr>
                        <w:rFonts w:ascii="Arial" w:eastAsia="Arial" w:hAnsi="Arial" w:cs="Arial"/>
                        <w:sz w:val="22"/>
                      </w:rPr>
                      <w:t>24</w:t>
                    </w:r>
                    <w:r w:rsidRPr="00DD0465">
                      <w:rPr>
                        <w:rFonts w:ascii="Arial" w:eastAsia="Arial" w:hAnsi="Arial" w:cs="Arial"/>
                        <w:sz w:val="22"/>
                      </w:rPr>
                      <w:t xml:space="preserve">)  </w:t>
                    </w:r>
                    <w:r w:rsidRPr="00DD0465">
                      <w:rPr>
                        <w:rFonts w:ascii="Arial" w:eastAsia="Arial" w:hAnsi="Arial" w:cs="Arial"/>
                        <w:color w:val="FF0000"/>
                        <w:sz w:val="22"/>
                      </w:rPr>
                      <w:t xml:space="preserve"> </w:t>
                    </w:r>
                  </w:p>
                </w:txbxContent>
              </v:textbox>
              <w10:wrap anchorx="page" anchory="page"/>
            </v:shape>
          </w:pict>
        </mc:Fallback>
      </mc:AlternateContent>
    </w:r>
    <w:r w:rsidR="009F42CE" w:rsidRPr="009F42CE">
      <w:rPr>
        <w:szCs w:val="24"/>
      </w:rPr>
      <w:t xml:space="preserve">Page </w:t>
    </w:r>
    <w:r w:rsidR="009F42CE" w:rsidRPr="009F42CE">
      <w:rPr>
        <w:szCs w:val="24"/>
      </w:rPr>
      <w:fldChar w:fldCharType="begin"/>
    </w:r>
    <w:r w:rsidR="009F42CE" w:rsidRPr="009F42CE">
      <w:rPr>
        <w:szCs w:val="24"/>
      </w:rPr>
      <w:instrText xml:space="preserve"> PAGE   \* MERGEFORMAT </w:instrText>
    </w:r>
    <w:r w:rsidR="009F42CE" w:rsidRPr="009F42CE">
      <w:rPr>
        <w:szCs w:val="24"/>
      </w:rPr>
      <w:fldChar w:fldCharType="separate"/>
    </w:r>
    <w:r w:rsidR="009F42CE" w:rsidRPr="009F42CE">
      <w:rPr>
        <w:noProof/>
        <w:szCs w:val="24"/>
      </w:rPr>
      <w:t>2</w:t>
    </w:r>
    <w:r w:rsidR="009F42CE" w:rsidRPr="009F42CE">
      <w:rPr>
        <w:szCs w:val="24"/>
      </w:rPr>
      <w:fldChar w:fldCharType="end"/>
    </w:r>
    <w:r>
      <w:rPr>
        <w:szCs w:val="24"/>
      </w:rPr>
      <w:t xml:space="preserve"> of 7</w:t>
    </w:r>
  </w:p>
  <w:p w14:paraId="46C60D3E" w14:textId="22BA1CE5" w:rsidR="009F42CE" w:rsidRDefault="009F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4098" w14:textId="3D6019A0" w:rsidR="009F42CE" w:rsidRDefault="009F42CE">
    <w:pPr>
      <w:pStyle w:val="Header"/>
    </w:pPr>
    <w:r>
      <w:rPr>
        <w:noProof/>
      </w:rPr>
      <w:drawing>
        <wp:anchor distT="0" distB="0" distL="114300" distR="114300" simplePos="0" relativeHeight="251659264" behindDoc="1" locked="0" layoutInCell="1" allowOverlap="1" wp14:anchorId="2AC3D5DC" wp14:editId="57FC045B">
          <wp:simplePos x="0" y="0"/>
          <wp:positionH relativeFrom="column">
            <wp:posOffset>-693420</wp:posOffset>
          </wp:positionH>
          <wp:positionV relativeFrom="paragraph">
            <wp:posOffset>-426720</wp:posOffset>
          </wp:positionV>
          <wp:extent cx="7581900" cy="9889490"/>
          <wp:effectExtent l="0" t="0" r="0" b="0"/>
          <wp:wrapNone/>
          <wp:docPr id="1230034835" name="Picture 123003483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1"/>
                  <a:stretch>
                    <a:fillRect/>
                  </a:stretch>
                </pic:blipFill>
                <pic:spPr>
                  <a:xfrm>
                    <a:off x="0" y="0"/>
                    <a:ext cx="7581900" cy="9889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E69"/>
    <w:multiLevelType w:val="multilevel"/>
    <w:tmpl w:val="E00CA9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A31F63"/>
    <w:multiLevelType w:val="hybridMultilevel"/>
    <w:tmpl w:val="4B5C6F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566B2D"/>
    <w:multiLevelType w:val="hybridMultilevel"/>
    <w:tmpl w:val="F47867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1BA35ED"/>
    <w:multiLevelType w:val="hybridMultilevel"/>
    <w:tmpl w:val="EA7C5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C27C31"/>
    <w:multiLevelType w:val="hybridMultilevel"/>
    <w:tmpl w:val="9022F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585676"/>
    <w:multiLevelType w:val="multilevel"/>
    <w:tmpl w:val="5698894A"/>
    <w:lvl w:ilvl="0">
      <w:start w:val="3"/>
      <w:numFmt w:val="decimal"/>
      <w:lvlText w:val="%1"/>
      <w:lvlJc w:val="left"/>
      <w:pPr>
        <w:ind w:left="660" w:hanging="660"/>
      </w:pPr>
      <w:rPr>
        <w:rFonts w:hint="default"/>
        <w:b/>
      </w:rPr>
    </w:lvl>
    <w:lvl w:ilvl="1">
      <w:start w:val="1"/>
      <w:numFmt w:val="decimal"/>
      <w:lvlText w:val="%1.%2"/>
      <w:lvlJc w:val="left"/>
      <w:pPr>
        <w:ind w:left="1380" w:hanging="660"/>
      </w:pPr>
      <w:rPr>
        <w:rFonts w:hint="default"/>
        <w:b/>
      </w:rPr>
    </w:lvl>
    <w:lvl w:ilvl="2">
      <w:start w:val="3"/>
      <w:numFmt w:val="decimal"/>
      <w:lvlText w:val="%1.%2.%3"/>
      <w:lvlJc w:val="left"/>
      <w:pPr>
        <w:ind w:left="2160" w:hanging="720"/>
      </w:pPr>
      <w:rPr>
        <w:rFonts w:hint="default"/>
        <w:b/>
      </w:rPr>
    </w:lvl>
    <w:lvl w:ilvl="3">
      <w:start w:val="2"/>
      <w:numFmt w:val="decimal"/>
      <w:lvlText w:val="%1.%2.%3.%4"/>
      <w:lvlJc w:val="left"/>
      <w:pPr>
        <w:ind w:left="324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23DD0B14"/>
    <w:multiLevelType w:val="hybridMultilevel"/>
    <w:tmpl w:val="5E8C83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1DE4A27"/>
    <w:multiLevelType w:val="hybridMultilevel"/>
    <w:tmpl w:val="EDC68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316540"/>
    <w:multiLevelType w:val="hybridMultilevel"/>
    <w:tmpl w:val="101E9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6905DF"/>
    <w:multiLevelType w:val="hybridMultilevel"/>
    <w:tmpl w:val="385A63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A7D0661"/>
    <w:multiLevelType w:val="hybridMultilevel"/>
    <w:tmpl w:val="DBF6F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CF6B60"/>
    <w:multiLevelType w:val="multilevel"/>
    <w:tmpl w:val="1BDACC28"/>
    <w:lvl w:ilvl="0">
      <w:start w:val="3"/>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2"/>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AF0611"/>
    <w:multiLevelType w:val="multilevel"/>
    <w:tmpl w:val="DDA49202"/>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636E71"/>
    <w:multiLevelType w:val="hybridMultilevel"/>
    <w:tmpl w:val="6BC283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865031F"/>
    <w:multiLevelType w:val="hybridMultilevel"/>
    <w:tmpl w:val="E92CC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2E14E5B"/>
    <w:multiLevelType w:val="hybridMultilevel"/>
    <w:tmpl w:val="767E4B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2A7382"/>
    <w:multiLevelType w:val="multilevel"/>
    <w:tmpl w:val="06D6B1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73E1435"/>
    <w:multiLevelType w:val="hybridMultilevel"/>
    <w:tmpl w:val="B73E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8064C"/>
    <w:multiLevelType w:val="multilevel"/>
    <w:tmpl w:val="8C7CE89A"/>
    <w:lvl w:ilvl="0">
      <w:start w:val="3"/>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ABC574A"/>
    <w:multiLevelType w:val="multilevel"/>
    <w:tmpl w:val="FDA2C6B2"/>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DCB3903"/>
    <w:multiLevelType w:val="multilevel"/>
    <w:tmpl w:val="AC98B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9C4BAD"/>
    <w:multiLevelType w:val="hybridMultilevel"/>
    <w:tmpl w:val="C28E7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00185769">
    <w:abstractNumId w:val="16"/>
  </w:num>
  <w:num w:numId="2" w16cid:durableId="1059324164">
    <w:abstractNumId w:val="0"/>
  </w:num>
  <w:num w:numId="3" w16cid:durableId="611285464">
    <w:abstractNumId w:val="20"/>
  </w:num>
  <w:num w:numId="4" w16cid:durableId="1507480325">
    <w:abstractNumId w:val="6"/>
  </w:num>
  <w:num w:numId="5" w16cid:durableId="1897012586">
    <w:abstractNumId w:val="8"/>
  </w:num>
  <w:num w:numId="6" w16cid:durableId="1914896974">
    <w:abstractNumId w:val="3"/>
  </w:num>
  <w:num w:numId="7" w16cid:durableId="1857159368">
    <w:abstractNumId w:val="7"/>
  </w:num>
  <w:num w:numId="8" w16cid:durableId="1194852580">
    <w:abstractNumId w:val="15"/>
  </w:num>
  <w:num w:numId="9" w16cid:durableId="963123468">
    <w:abstractNumId w:val="4"/>
  </w:num>
  <w:num w:numId="10" w16cid:durableId="1962757643">
    <w:abstractNumId w:val="13"/>
  </w:num>
  <w:num w:numId="11" w16cid:durableId="1671983411">
    <w:abstractNumId w:val="21"/>
  </w:num>
  <w:num w:numId="12" w16cid:durableId="1971743965">
    <w:abstractNumId w:val="10"/>
  </w:num>
  <w:num w:numId="13" w16cid:durableId="232089558">
    <w:abstractNumId w:val="19"/>
  </w:num>
  <w:num w:numId="14" w16cid:durableId="1761877493">
    <w:abstractNumId w:val="12"/>
  </w:num>
  <w:num w:numId="15" w16cid:durableId="1931116374">
    <w:abstractNumId w:val="18"/>
  </w:num>
  <w:num w:numId="16" w16cid:durableId="887226824">
    <w:abstractNumId w:val="5"/>
  </w:num>
  <w:num w:numId="17" w16cid:durableId="1605650479">
    <w:abstractNumId w:val="17"/>
  </w:num>
  <w:num w:numId="18" w16cid:durableId="1183976502">
    <w:abstractNumId w:val="1"/>
  </w:num>
  <w:num w:numId="19" w16cid:durableId="30811429">
    <w:abstractNumId w:val="9"/>
  </w:num>
  <w:num w:numId="20" w16cid:durableId="1304386285">
    <w:abstractNumId w:val="11"/>
  </w:num>
  <w:num w:numId="21" w16cid:durableId="1394310772">
    <w:abstractNumId w:val="2"/>
  </w:num>
  <w:num w:numId="22" w16cid:durableId="2047441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BA"/>
    <w:rsid w:val="00010427"/>
    <w:rsid w:val="00027FA5"/>
    <w:rsid w:val="000676B7"/>
    <w:rsid w:val="00086B2A"/>
    <w:rsid w:val="000C7128"/>
    <w:rsid w:val="000D1B31"/>
    <w:rsid w:val="000D44E8"/>
    <w:rsid w:val="000D75D0"/>
    <w:rsid w:val="000E7DD7"/>
    <w:rsid w:val="00115747"/>
    <w:rsid w:val="00174B3F"/>
    <w:rsid w:val="001E34E8"/>
    <w:rsid w:val="001E6F14"/>
    <w:rsid w:val="00223598"/>
    <w:rsid w:val="00226862"/>
    <w:rsid w:val="0023442D"/>
    <w:rsid w:val="00243170"/>
    <w:rsid w:val="0025678B"/>
    <w:rsid w:val="002707C3"/>
    <w:rsid w:val="002760D0"/>
    <w:rsid w:val="00286193"/>
    <w:rsid w:val="00295012"/>
    <w:rsid w:val="002D1F75"/>
    <w:rsid w:val="002E326A"/>
    <w:rsid w:val="002E3E1D"/>
    <w:rsid w:val="002F7047"/>
    <w:rsid w:val="003040BB"/>
    <w:rsid w:val="003109B3"/>
    <w:rsid w:val="003472F3"/>
    <w:rsid w:val="00353B62"/>
    <w:rsid w:val="00362601"/>
    <w:rsid w:val="0036263A"/>
    <w:rsid w:val="00371615"/>
    <w:rsid w:val="003813A7"/>
    <w:rsid w:val="0038225A"/>
    <w:rsid w:val="00384D69"/>
    <w:rsid w:val="00394A1B"/>
    <w:rsid w:val="003D140F"/>
    <w:rsid w:val="003F0C99"/>
    <w:rsid w:val="00404A58"/>
    <w:rsid w:val="0041641B"/>
    <w:rsid w:val="00435855"/>
    <w:rsid w:val="004603BB"/>
    <w:rsid w:val="004A73D7"/>
    <w:rsid w:val="004C1FF5"/>
    <w:rsid w:val="004C5475"/>
    <w:rsid w:val="004E3C9D"/>
    <w:rsid w:val="004F76B6"/>
    <w:rsid w:val="00511432"/>
    <w:rsid w:val="00525079"/>
    <w:rsid w:val="00527C02"/>
    <w:rsid w:val="00543E34"/>
    <w:rsid w:val="0060322B"/>
    <w:rsid w:val="00604709"/>
    <w:rsid w:val="0060642C"/>
    <w:rsid w:val="0062406B"/>
    <w:rsid w:val="00636D5D"/>
    <w:rsid w:val="00643B5D"/>
    <w:rsid w:val="0065076C"/>
    <w:rsid w:val="00670936"/>
    <w:rsid w:val="00673CF4"/>
    <w:rsid w:val="006827E0"/>
    <w:rsid w:val="006B2689"/>
    <w:rsid w:val="006B3017"/>
    <w:rsid w:val="006C3072"/>
    <w:rsid w:val="006C39D9"/>
    <w:rsid w:val="006C48A5"/>
    <w:rsid w:val="006C65CB"/>
    <w:rsid w:val="006D5A36"/>
    <w:rsid w:val="006D5D56"/>
    <w:rsid w:val="006D6F6B"/>
    <w:rsid w:val="006E331F"/>
    <w:rsid w:val="00711FDE"/>
    <w:rsid w:val="007379EC"/>
    <w:rsid w:val="007415A4"/>
    <w:rsid w:val="00742435"/>
    <w:rsid w:val="007477CD"/>
    <w:rsid w:val="00760628"/>
    <w:rsid w:val="00761CEF"/>
    <w:rsid w:val="00770179"/>
    <w:rsid w:val="00770FF5"/>
    <w:rsid w:val="007808EC"/>
    <w:rsid w:val="007B52F5"/>
    <w:rsid w:val="007C4E56"/>
    <w:rsid w:val="007E2236"/>
    <w:rsid w:val="007F163C"/>
    <w:rsid w:val="007F2855"/>
    <w:rsid w:val="007F5BC8"/>
    <w:rsid w:val="00807394"/>
    <w:rsid w:val="00815DAD"/>
    <w:rsid w:val="0083681E"/>
    <w:rsid w:val="008572BA"/>
    <w:rsid w:val="0088647E"/>
    <w:rsid w:val="008C0827"/>
    <w:rsid w:val="008C413B"/>
    <w:rsid w:val="008D4CE3"/>
    <w:rsid w:val="008D7199"/>
    <w:rsid w:val="008E2604"/>
    <w:rsid w:val="008E42C9"/>
    <w:rsid w:val="009129AE"/>
    <w:rsid w:val="0092447D"/>
    <w:rsid w:val="00927D90"/>
    <w:rsid w:val="00952586"/>
    <w:rsid w:val="00973589"/>
    <w:rsid w:val="009A6DF8"/>
    <w:rsid w:val="009A6E2A"/>
    <w:rsid w:val="009A7D19"/>
    <w:rsid w:val="009B242A"/>
    <w:rsid w:val="009D45C3"/>
    <w:rsid w:val="009F046A"/>
    <w:rsid w:val="009F411C"/>
    <w:rsid w:val="009F42CE"/>
    <w:rsid w:val="00A12915"/>
    <w:rsid w:val="00A75A9F"/>
    <w:rsid w:val="00A84916"/>
    <w:rsid w:val="00AB16FB"/>
    <w:rsid w:val="00AC2635"/>
    <w:rsid w:val="00AD7ED0"/>
    <w:rsid w:val="00AF3514"/>
    <w:rsid w:val="00B2323E"/>
    <w:rsid w:val="00B46293"/>
    <w:rsid w:val="00B6248C"/>
    <w:rsid w:val="00B653CF"/>
    <w:rsid w:val="00B75229"/>
    <w:rsid w:val="00B86F96"/>
    <w:rsid w:val="00BA560D"/>
    <w:rsid w:val="00BA73F2"/>
    <w:rsid w:val="00BF7881"/>
    <w:rsid w:val="00C0273E"/>
    <w:rsid w:val="00C03E2C"/>
    <w:rsid w:val="00C20C3B"/>
    <w:rsid w:val="00C2298C"/>
    <w:rsid w:val="00C2447D"/>
    <w:rsid w:val="00C27697"/>
    <w:rsid w:val="00C52D52"/>
    <w:rsid w:val="00C74426"/>
    <w:rsid w:val="00C85382"/>
    <w:rsid w:val="00CA675F"/>
    <w:rsid w:val="00D07DFD"/>
    <w:rsid w:val="00D12005"/>
    <w:rsid w:val="00D24FAD"/>
    <w:rsid w:val="00D25720"/>
    <w:rsid w:val="00D330BA"/>
    <w:rsid w:val="00D403A7"/>
    <w:rsid w:val="00D6703A"/>
    <w:rsid w:val="00D92FEB"/>
    <w:rsid w:val="00D9328A"/>
    <w:rsid w:val="00DB2208"/>
    <w:rsid w:val="00DD0465"/>
    <w:rsid w:val="00DD5C1D"/>
    <w:rsid w:val="00DE10CB"/>
    <w:rsid w:val="00DE5AF7"/>
    <w:rsid w:val="00DE608D"/>
    <w:rsid w:val="00E16A8D"/>
    <w:rsid w:val="00E26994"/>
    <w:rsid w:val="00E400D7"/>
    <w:rsid w:val="00E66575"/>
    <w:rsid w:val="00E7097D"/>
    <w:rsid w:val="00E727C0"/>
    <w:rsid w:val="00E95D89"/>
    <w:rsid w:val="00EA039A"/>
    <w:rsid w:val="00EA152E"/>
    <w:rsid w:val="00EC0C47"/>
    <w:rsid w:val="00EC2B5B"/>
    <w:rsid w:val="00EC437E"/>
    <w:rsid w:val="00ED0F0D"/>
    <w:rsid w:val="00ED5144"/>
    <w:rsid w:val="00EE2EA8"/>
    <w:rsid w:val="00EE4C88"/>
    <w:rsid w:val="00EE661E"/>
    <w:rsid w:val="00F006F5"/>
    <w:rsid w:val="00F137F5"/>
    <w:rsid w:val="00F1504F"/>
    <w:rsid w:val="00F331CF"/>
    <w:rsid w:val="00F33556"/>
    <w:rsid w:val="00F47B34"/>
    <w:rsid w:val="00F55C0C"/>
    <w:rsid w:val="00F6022F"/>
    <w:rsid w:val="00F9326A"/>
    <w:rsid w:val="00FA5518"/>
    <w:rsid w:val="00FA6530"/>
    <w:rsid w:val="00FB2352"/>
    <w:rsid w:val="00FB3A40"/>
    <w:rsid w:val="00FC5EF2"/>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86DA4"/>
  <w15:chartTrackingRefBased/>
  <w15:docId w15:val="{A35CCA8F-6F68-4DE6-90E9-D313190D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63C"/>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0BA"/>
    <w:pPr>
      <w:ind w:left="720"/>
      <w:contextualSpacing/>
    </w:pPr>
  </w:style>
  <w:style w:type="table" w:styleId="TableGrid">
    <w:name w:val="Table Grid"/>
    <w:basedOn w:val="TableNormal"/>
    <w:uiPriority w:val="39"/>
    <w:rsid w:val="0036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248C"/>
    <w:pPr>
      <w:tabs>
        <w:tab w:val="center" w:pos="4680"/>
        <w:tab w:val="right" w:pos="9360"/>
      </w:tabs>
    </w:pPr>
  </w:style>
  <w:style w:type="character" w:customStyle="1" w:styleId="HeaderChar">
    <w:name w:val="Header Char"/>
    <w:basedOn w:val="DefaultParagraphFont"/>
    <w:link w:val="Header"/>
    <w:uiPriority w:val="99"/>
    <w:rsid w:val="00B6248C"/>
    <w:rPr>
      <w:kern w:val="0"/>
      <w:sz w:val="24"/>
      <w14:ligatures w14:val="none"/>
    </w:rPr>
  </w:style>
  <w:style w:type="paragraph" w:styleId="Footer">
    <w:name w:val="footer"/>
    <w:basedOn w:val="Normal"/>
    <w:link w:val="FooterChar"/>
    <w:uiPriority w:val="99"/>
    <w:unhideWhenUsed/>
    <w:rsid w:val="00B6248C"/>
    <w:pPr>
      <w:tabs>
        <w:tab w:val="center" w:pos="4680"/>
        <w:tab w:val="right" w:pos="9360"/>
      </w:tabs>
    </w:pPr>
  </w:style>
  <w:style w:type="character" w:customStyle="1" w:styleId="FooterChar">
    <w:name w:val="Footer Char"/>
    <w:basedOn w:val="DefaultParagraphFont"/>
    <w:link w:val="Footer"/>
    <w:uiPriority w:val="99"/>
    <w:rsid w:val="00B6248C"/>
    <w:rPr>
      <w:kern w:val="0"/>
      <w:sz w:val="24"/>
      <w14:ligatures w14:val="none"/>
    </w:rPr>
  </w:style>
  <w:style w:type="paragraph" w:styleId="Revision">
    <w:name w:val="Revision"/>
    <w:hidden/>
    <w:uiPriority w:val="99"/>
    <w:semiHidden/>
    <w:rsid w:val="00BF7881"/>
    <w:rPr>
      <w:kern w:val="0"/>
      <w:sz w:val="24"/>
      <w14:ligatures w14:val="none"/>
    </w:rPr>
  </w:style>
  <w:style w:type="paragraph" w:styleId="PlainText">
    <w:name w:val="Plain Text"/>
    <w:basedOn w:val="Normal"/>
    <w:link w:val="PlainTextChar"/>
    <w:uiPriority w:val="99"/>
    <w:rsid w:val="002E3E1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E3E1D"/>
    <w:rPr>
      <w:rFonts w:ascii="Courier New" w:eastAsia="Times New Roman" w:hAnsi="Courier New" w:cs="Courier New"/>
      <w:kern w:val="0"/>
      <w:sz w:val="20"/>
      <w:szCs w:val="20"/>
      <w14:ligatures w14:val="none"/>
    </w:rPr>
  </w:style>
  <w:style w:type="character" w:styleId="SubtleEmphasis">
    <w:name w:val="Subtle Emphasis"/>
    <w:basedOn w:val="DefaultParagraphFont"/>
    <w:uiPriority w:val="65"/>
    <w:qFormat/>
    <w:rsid w:val="002E3E1D"/>
    <w:rPr>
      <w:i/>
      <w:iCs/>
      <w:color w:val="404040" w:themeColor="text1" w:themeTint="BF"/>
    </w:rPr>
  </w:style>
  <w:style w:type="character" w:styleId="Hyperlink">
    <w:name w:val="Hyperlink"/>
    <w:uiPriority w:val="99"/>
    <w:rsid w:val="009F4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apmoes.org" TargetMode="External"/><Relationship Id="rId1" Type="http://schemas.openxmlformats.org/officeDocument/2006/relationships/hyperlink" Target="http://www.iapmo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EFCB36606F7439CBECD265047549B" ma:contentTypeVersion="15" ma:contentTypeDescription="Create a new document." ma:contentTypeScope="" ma:versionID="169da216abf2459368c80f15f2429f77">
  <xsd:schema xmlns:xsd="http://www.w3.org/2001/XMLSchema" xmlns:xs="http://www.w3.org/2001/XMLSchema" xmlns:p="http://schemas.microsoft.com/office/2006/metadata/properties" xmlns:ns2="e3396954-5fde-4f23-991c-5f69788aff32" xmlns:ns3="2d9db786-fff0-4715-94e6-9832d3983cdf" targetNamespace="http://schemas.microsoft.com/office/2006/metadata/properties" ma:root="true" ma:fieldsID="3eb6cd92ddbc1e64764ff6b8fb021621" ns2:_="" ns3:_="">
    <xsd:import namespace="e3396954-5fde-4f23-991c-5f69788aff32"/>
    <xsd:import namespace="2d9db786-fff0-4715-94e6-9832d398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96954-5fde-4f23-991c-5f69788af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ef92bf-8c14-450a-9836-acd938116e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db786-fff0-4715-94e6-9832d3983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486d908-3761-4f8b-a267-b45b931cda7a}" ma:internalName="TaxCatchAll" ma:showField="CatchAllData" ma:web="2d9db786-fff0-4715-94e6-9832d398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396954-5fde-4f23-991c-5f69788aff32">
      <Terms xmlns="http://schemas.microsoft.com/office/infopath/2007/PartnerControls"/>
    </lcf76f155ced4ddcb4097134ff3c332f>
    <TaxCatchAll xmlns="2d9db786-fff0-4715-94e6-9832d3983cdf" xsi:nil="true"/>
  </documentManagement>
</p:properties>
</file>

<file path=customXml/itemProps1.xml><?xml version="1.0" encoding="utf-8"?>
<ds:datastoreItem xmlns:ds="http://schemas.openxmlformats.org/officeDocument/2006/customXml" ds:itemID="{D6C02FFE-B5D2-4A86-8669-1246E7533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96954-5fde-4f23-991c-5f69788aff32"/>
    <ds:schemaRef ds:uri="2d9db786-fff0-4715-94e6-9832d398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8AF7B-EC85-4DBE-B7B7-5E738D3A7EC0}">
  <ds:schemaRefs>
    <ds:schemaRef ds:uri="http://schemas.microsoft.com/sharepoint/v3/contenttype/forms"/>
  </ds:schemaRefs>
</ds:datastoreItem>
</file>

<file path=customXml/itemProps3.xml><?xml version="1.0" encoding="utf-8"?>
<ds:datastoreItem xmlns:ds="http://schemas.openxmlformats.org/officeDocument/2006/customXml" ds:itemID="{57FF4E10-C356-4BD3-8427-B12F67F25B0C}">
  <ds:schemaRefs>
    <ds:schemaRef ds:uri="http://schemas.microsoft.com/office/2006/metadata/properties"/>
    <ds:schemaRef ds:uri="http://schemas.microsoft.com/office/infopath/2007/PartnerControls"/>
    <ds:schemaRef ds:uri="e3396954-5fde-4f23-991c-5f69788aff32"/>
    <ds:schemaRef ds:uri="2d9db786-fff0-4715-94e6-9832d3983cd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2035</Words>
  <Characters>11993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IAPMO UES EC 048-2014								Page 2 of 7</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IAPMO UES EC 048-2014								Page 2 of 7</dc:title>
  <dc:subject/>
  <dc:creator>Stephen Webb</dc:creator>
  <cp:keywords/>
  <dc:description/>
  <cp:lastModifiedBy>Joshua Barcimo</cp:lastModifiedBy>
  <cp:revision>4</cp:revision>
  <cp:lastPrinted>2024-09-17T23:22:00Z</cp:lastPrinted>
  <dcterms:created xsi:type="dcterms:W3CDTF">2024-11-01T17:25:00Z</dcterms:created>
  <dcterms:modified xsi:type="dcterms:W3CDTF">2024-11-01T17:35:00Z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0x010100367EFCB36606F7439CBECD265047549B</vt:lpwstr>
  </property>
  <property fmtid="{D5CDD505-2E9C-101B-9397-08002B2CF9AE}" pid="3" name="MediaServiceImageTags">
    <vt:lpwstr/>
  </property>
</Properties>
</file>